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56"/>
        </w:rPr>
        <w:t>STAGE / EDUCATION</w:t>
      </w:r>
    </w:p>
    <w:p>
      <w:pPr>
        <w:jc w:val="center"/>
      </w:pPr>
      <w:r>
        <w:rPr>
          <w:b/>
          <w:color w:val="B28A45"/>
          <w:sz w:val="46"/>
        </w:rPr>
        <w:t>SEND &amp; INCLUSION POLICY</w:t>
      </w:r>
    </w:p>
    <w:p>
      <w:pPr>
        <w:jc w:val="center"/>
      </w:pPr>
      <w:r>
        <w:rPr>
          <w:b/>
          <w:sz w:val="24"/>
        </w:rPr>
        <w:t>2026-27</w:t>
      </w:r>
    </w:p>
    <w:tbl>
      <w:tblPr>
        <w:tblW w:type="auto" w:w="0"/>
        <w:tblLook w:firstColumn="1" w:firstRow="1" w:lastColumn="0" w:lastRow="0" w:noHBand="0" w:noVBand="1" w:val="04A0"/>
      </w:tblPr>
      <w:tblGrid>
        <w:gridCol w:w="10454"/>
      </w:tblGrid>
      <w:tr>
        <w:tc>
          <w:tcPr>
            <w:tcW w:type="dxa" w:w="10454"/>
            <w:shd w:fill="F4EFE6"/>
            <w:vAlign w:val="center"/>
          </w:tcPr>
          <w:p>
            <w:pPr>
              <w:jc w:val="center"/>
            </w:pPr>
            <w:r/>
            <w:r>
              <w:rPr>
                <w:rFonts w:ascii="Aptos" w:hAnsi="Aptos"/>
                <w:b/>
                <w:color w:val="171717"/>
                <w:sz w:val="18"/>
              </w:rPr>
              <w:t>Every pupil known • Every pupil included • High expectations with the right support</w:t>
            </w:r>
          </w:p>
        </w:tc>
      </w:tr>
    </w:tbl>
    <w:p/>
    <w:tbl>
      <w:tblPr>
        <w:tblStyle w:val="TableGrid"/>
        <w:tblW w:type="auto" w:w="0"/>
        <w:jc w:val="center"/>
        <w:tblLook w:firstColumn="1" w:firstRow="1" w:lastColumn="0" w:lastRow="0" w:noHBand="0" w:noVBand="1" w:val="04A0"/>
      </w:tblPr>
      <w:tblGrid>
        <w:gridCol w:w="5227"/>
        <w:gridCol w:w="5227"/>
      </w:tblGrid>
      <w:tr>
        <w:tc>
          <w:tcPr>
            <w:tcW w:type="dxa" w:w="5227"/>
            <w:shd w:fill="171717"/>
            <w:vAlign w:val="center"/>
          </w:tcPr>
          <w:p>
            <w:r/>
            <w:r>
              <w:rPr>
                <w:rFonts w:ascii="Aptos" w:hAnsi="Aptos"/>
                <w:b/>
                <w:color w:val="FFFFFF"/>
                <w:sz w:val="14"/>
              </w:rPr>
              <w:t>DOCUMENT CONTROL</w:t>
            </w:r>
          </w:p>
        </w:tc>
        <w:tc>
          <w:tcPr>
            <w:tcW w:type="dxa" w:w="5227"/>
            <w:shd w:fill="171717"/>
            <w:vAlign w:val="center"/>
          </w:tcPr>
          <w:p>
            <w:r/>
            <w:r>
              <w:rPr>
                <w:rFonts w:ascii="Aptos" w:hAnsi="Aptos"/>
                <w:b/>
                <w:color w:val="FFFFFF"/>
                <w:sz w:val="14"/>
              </w:rPr>
              <w:t>DETAIL</w:t>
            </w:r>
          </w:p>
        </w:tc>
      </w:tr>
      <w:tr>
        <w:tc>
          <w:tcPr>
            <w:tcW w:type="dxa" w:w="5227"/>
            <w:vAlign w:val="center"/>
          </w:tcPr>
          <w:p>
            <w:r/>
            <w:r>
              <w:rPr>
                <w:rFonts w:ascii="Aptos" w:hAnsi="Aptos"/>
                <w:b w:val="0"/>
                <w:color w:val="171717"/>
                <w:sz w:val="14"/>
              </w:rPr>
              <w:t>Setting</w:t>
            </w:r>
          </w:p>
        </w:tc>
        <w:tc>
          <w:tcPr>
            <w:tcW w:type="dxa" w:w="5227"/>
            <w:vAlign w:val="center"/>
          </w:tcPr>
          <w:p>
            <w:r/>
            <w:r>
              <w:rPr>
                <w:rFonts w:ascii="Aptos" w:hAnsi="Aptos"/>
                <w:b w:val="0"/>
                <w:color w:val="171717"/>
                <w:sz w:val="14"/>
              </w:rPr>
              <w:t>Stageworks Education</w:t>
            </w:r>
          </w:p>
        </w:tc>
      </w:tr>
      <w:tr>
        <w:tc>
          <w:tcPr>
            <w:tcW w:type="dxa" w:w="5227"/>
            <w:vAlign w:val="center"/>
            <w:shd w:fill="F7F7F7"/>
          </w:tcPr>
          <w:p>
            <w:r/>
            <w:r>
              <w:rPr>
                <w:rFonts w:ascii="Aptos" w:hAnsi="Aptos"/>
                <w:b w:val="0"/>
                <w:color w:val="171717"/>
                <w:sz w:val="14"/>
              </w:rPr>
              <w:t>Age range</w:t>
            </w:r>
          </w:p>
        </w:tc>
        <w:tc>
          <w:tcPr>
            <w:tcW w:type="dxa" w:w="5227"/>
            <w:vAlign w:val="center"/>
            <w:shd w:fill="F7F7F7"/>
          </w:tcPr>
          <w:p>
            <w:r/>
            <w:r>
              <w:rPr>
                <w:rFonts w:ascii="Aptos" w:hAnsi="Aptos"/>
                <w:b w:val="0"/>
                <w:color w:val="171717"/>
                <w:sz w:val="14"/>
              </w:rPr>
              <w:t>KS1-KS3</w:t>
            </w:r>
          </w:p>
        </w:tc>
      </w:tr>
      <w:tr>
        <w:tc>
          <w:tcPr>
            <w:tcW w:type="dxa" w:w="5227"/>
            <w:vAlign w:val="center"/>
          </w:tcPr>
          <w:p>
            <w:r/>
            <w:r>
              <w:rPr>
                <w:rFonts w:ascii="Aptos" w:hAnsi="Aptos"/>
                <w:b w:val="0"/>
                <w:color w:val="171717"/>
                <w:sz w:val="14"/>
              </w:rPr>
              <w:t>Policy owner</w:t>
            </w:r>
          </w:p>
        </w:tc>
        <w:tc>
          <w:tcPr>
            <w:tcW w:type="dxa" w:w="5227"/>
            <w:vAlign w:val="center"/>
          </w:tcPr>
          <w:p>
            <w:r/>
            <w:r>
              <w:rPr>
                <w:rFonts w:ascii="Aptos" w:hAnsi="Aptos"/>
                <w:b w:val="0"/>
                <w:color w:val="171717"/>
                <w:sz w:val="14"/>
              </w:rPr>
              <w:t>Founder / Principal</w:t>
            </w:r>
          </w:p>
        </w:tc>
      </w:tr>
      <w:tr>
        <w:tc>
          <w:tcPr>
            <w:tcW w:type="dxa" w:w="5227"/>
            <w:vAlign w:val="center"/>
            <w:shd w:fill="F7F7F7"/>
          </w:tcPr>
          <w:p>
            <w:r/>
            <w:r>
              <w:rPr>
                <w:rFonts w:ascii="Aptos" w:hAnsi="Aptos"/>
                <w:b w:val="0"/>
                <w:color w:val="171717"/>
                <w:sz w:val="14"/>
              </w:rPr>
              <w:t>SEND / Inclusion Lead</w:t>
            </w:r>
          </w:p>
        </w:tc>
        <w:tc>
          <w:tcPr>
            <w:tcW w:type="dxa" w:w="5227"/>
            <w:vAlign w:val="center"/>
            <w:shd w:fill="F7F7F7"/>
          </w:tcPr>
          <w:p>
            <w:r/>
            <w:r>
              <w:rPr>
                <w:rFonts w:ascii="Aptos" w:hAnsi="Aptos"/>
                <w:b w:val="0"/>
                <w:color w:val="171717"/>
                <w:sz w:val="14"/>
              </w:rPr>
              <w:t>To be formally designated</w:t>
            </w:r>
          </w:p>
        </w:tc>
      </w:tr>
      <w:tr>
        <w:tc>
          <w:tcPr>
            <w:tcW w:type="dxa" w:w="5227"/>
            <w:vAlign w:val="center"/>
          </w:tcPr>
          <w:p>
            <w:r/>
            <w:r>
              <w:rPr>
                <w:rFonts w:ascii="Aptos" w:hAnsi="Aptos"/>
                <w:b w:val="0"/>
                <w:color w:val="171717"/>
                <w:sz w:val="14"/>
              </w:rPr>
              <w:t>DSL / Deputy DSL</w:t>
            </w:r>
          </w:p>
        </w:tc>
        <w:tc>
          <w:tcPr>
            <w:tcW w:type="dxa" w:w="5227"/>
            <w:vAlign w:val="center"/>
          </w:tcPr>
          <w:p>
            <w:r/>
            <w:r>
              <w:rPr>
                <w:rFonts w:ascii="Aptos" w:hAnsi="Aptos"/>
                <w:b w:val="0"/>
                <w:color w:val="171717"/>
                <w:sz w:val="14"/>
              </w:rPr>
              <w:t>See current Safeguarding file</w:t>
            </w:r>
          </w:p>
        </w:tc>
      </w:tr>
      <w:tr>
        <w:tc>
          <w:tcPr>
            <w:tcW w:type="dxa" w:w="5227"/>
            <w:vAlign w:val="center"/>
            <w:shd w:fill="F7F7F7"/>
          </w:tcPr>
          <w:p>
            <w:r/>
            <w:r>
              <w:rPr>
                <w:rFonts w:ascii="Aptos" w:hAnsi="Aptos"/>
                <w:b w:val="0"/>
                <w:color w:val="171717"/>
                <w:sz w:val="14"/>
              </w:rPr>
              <w:t>Related documents</w:t>
            </w:r>
          </w:p>
        </w:tc>
        <w:tc>
          <w:tcPr>
            <w:tcW w:type="dxa" w:w="5227"/>
            <w:vAlign w:val="center"/>
            <w:shd w:fill="F7F7F7"/>
          </w:tcPr>
          <w:p>
            <w:r/>
            <w:r>
              <w:rPr>
                <w:rFonts w:ascii="Aptos" w:hAnsi="Aptos"/>
                <w:b w:val="0"/>
                <w:color w:val="171717"/>
                <w:sz w:val="14"/>
              </w:rPr>
              <w:t>Safeguarding; Behaviour &amp; Anti-Bullying; Attendance; First Aid &amp; Medical; Health &amp; Safety; Accessibility / premises risk assessments</w:t>
            </w:r>
          </w:p>
        </w:tc>
      </w:tr>
      <w:tr>
        <w:tc>
          <w:tcPr>
            <w:tcW w:type="dxa" w:w="5227"/>
            <w:vAlign w:val="center"/>
          </w:tcPr>
          <w:p>
            <w:r/>
            <w:r>
              <w:rPr>
                <w:rFonts w:ascii="Aptos" w:hAnsi="Aptos"/>
                <w:b w:val="0"/>
                <w:color w:val="171717"/>
                <w:sz w:val="14"/>
              </w:rPr>
              <w:t>Review</w:t>
            </w:r>
          </w:p>
        </w:tc>
        <w:tc>
          <w:tcPr>
            <w:tcW w:type="dxa" w:w="5227"/>
            <w:vAlign w:val="center"/>
          </w:tcPr>
          <w:p>
            <w:r/>
            <w:r>
              <w:rPr>
                <w:rFonts w:ascii="Aptos" w:hAnsi="Aptos"/>
                <w:b w:val="0"/>
                <w:color w:val="171717"/>
                <w:sz w:val="14"/>
              </w:rPr>
              <w:t>At least annually and when pupil needs, legal duties, provision or relevant guidance materially change</w:t>
            </w:r>
          </w:p>
        </w:tc>
      </w:tr>
      <w:tr>
        <w:tc>
          <w:tcPr>
            <w:tcW w:type="dxa" w:w="5227"/>
            <w:vAlign w:val="center"/>
            <w:shd w:fill="F7F7F7"/>
          </w:tcPr>
          <w:p>
            <w:r/>
            <w:r>
              <w:rPr>
                <w:rFonts w:ascii="Aptos" w:hAnsi="Aptos"/>
                <w:b w:val="0"/>
                <w:color w:val="171717"/>
                <w:sz w:val="14"/>
              </w:rPr>
              <w:t>Guidance benchmark</w:t>
            </w:r>
          </w:p>
        </w:tc>
        <w:tc>
          <w:tcPr>
            <w:tcW w:type="dxa" w:w="5227"/>
            <w:vAlign w:val="center"/>
            <w:shd w:fill="F7F7F7"/>
          </w:tcPr>
          <w:p>
            <w:r/>
            <w:r>
              <w:rPr>
                <w:rFonts w:ascii="Aptos" w:hAnsi="Aptos"/>
                <w:b w:val="0"/>
                <w:color w:val="171717"/>
                <w:sz w:val="14"/>
              </w:rPr>
              <w:t>SEND Code of Practice: 0 to 25 years (current DfE/DHSC statutory guidance, updated September 2024) and DfE SEND guidance for schools/AP settings</w:t>
            </w:r>
          </w:p>
        </w:tc>
      </w:tr>
    </w:tbl>
    <w:p/>
    <w:p>
      <w:r>
        <w:t>Stageworks Education is a specialist Friday performing-arts education provision whose pupils remain registered at their usual schools. This policy adopts the principles of the SEND Code of Practice and Equality Act inclusion duties as a strong benchmark, while avoiding claims that statutory duties applying only to particular categories of school automatically apply to Stageworks.</w:t>
      </w:r>
    </w:p>
    <w:p>
      <w:r>
        <w:br w:type="page"/>
      </w:r>
    </w:p>
    <w:p>
      <w:pPr>
        <w:pStyle w:val="Heading1"/>
      </w:pPr>
      <w:r>
        <w:t>1. Vision &amp; Principles</w:t>
      </w:r>
    </w:p>
    <w:p>
      <w:r>
        <w:t>Stageworks Education believes pupils with special educational needs and/or disabilities should be able to participate, progress, belong and be ambitious. Inclusion means removing avoidable barriers while maintaining high expectations, safe practice and meaningful participation in dance, singing, acting, conditioning and other curriculum activities.</w:t>
      </w:r>
    </w:p>
    <w:p>
      <w:pPr>
        <w:spacing w:after="40"/>
      </w:pPr>
      <w:r>
        <w:t xml:space="preserve">• </w:t>
      </w:r>
      <w:r>
        <w:t>See the pupil before the diagnosis or label.</w:t>
      </w:r>
    </w:p>
    <w:p>
      <w:pPr>
        <w:spacing w:after="40"/>
      </w:pPr>
      <w:r>
        <w:t xml:space="preserve">• </w:t>
      </w:r>
      <w:r>
        <w:t>Start from strengths, aspirations and what helps the pupil succeed.</w:t>
      </w:r>
    </w:p>
    <w:p>
      <w:pPr>
        <w:spacing w:after="40"/>
      </w:pPr>
      <w:r>
        <w:t xml:space="preserve">• </w:t>
      </w:r>
      <w:r>
        <w:t>Listen to the pupil and parent/carer.</w:t>
      </w:r>
    </w:p>
    <w:p>
      <w:pPr>
        <w:spacing w:after="40"/>
      </w:pPr>
      <w:r>
        <w:t xml:space="preserve">• </w:t>
      </w:r>
      <w:r>
        <w:t>Work collaboratively with the pupil's registered school and relevant professionals where appropriate.</w:t>
      </w:r>
    </w:p>
    <w:p>
      <w:pPr>
        <w:spacing w:after="40"/>
      </w:pPr>
      <w:r>
        <w:t xml:space="preserve">• </w:t>
      </w:r>
      <w:r>
        <w:t>Identify barriers early and respond rather than waiting for failure.</w:t>
      </w:r>
    </w:p>
    <w:p>
      <w:pPr>
        <w:spacing w:after="40"/>
      </w:pPr>
      <w:r>
        <w:t xml:space="preserve">• </w:t>
      </w:r>
      <w:r>
        <w:t>Use reasonable, proportionate adjustments to access, communication, teaching, environment and assessment.</w:t>
      </w:r>
    </w:p>
    <w:p>
      <w:pPr>
        <w:spacing w:after="40"/>
      </w:pPr>
      <w:r>
        <w:t xml:space="preserve">• </w:t>
      </w:r>
      <w:r>
        <w:t>Maintain high expectations while adapting the route to success.</w:t>
      </w:r>
    </w:p>
    <w:p>
      <w:pPr>
        <w:spacing w:after="40"/>
      </w:pPr>
      <w:r>
        <w:t xml:space="preserve">• </w:t>
      </w:r>
      <w:r>
        <w:t>Ensure SEND is considered alongside safeguarding, attendance, behaviour, medical needs and wellbeing.</w:t>
      </w:r>
    </w:p>
    <w:p>
      <w:pPr>
        <w:spacing w:after="40"/>
      </w:pPr>
      <w:r>
        <w:t xml:space="preserve">• </w:t>
      </w:r>
      <w:r>
        <w:t>Review support using evidence of participation, progress, confidence, independence and safety.</w:t>
      </w:r>
    </w:p>
    <w:p>
      <w:pPr>
        <w:pStyle w:val="Heading1"/>
      </w:pPr>
      <w:r>
        <w:t>2. What We Mean by SEND &amp; Inclusion</w:t>
      </w:r>
    </w:p>
    <w:p>
      <w:r>
        <w:t>The SEND Code of Practice describes four broad areas of need. These are useful for planning but do not define a child or prescribe a single response.</w:t>
      </w:r>
    </w:p>
    <w:tbl>
      <w:tblPr>
        <w:tblStyle w:val="TableGrid"/>
        <w:tblW w:type="auto" w:w="0"/>
        <w:jc w:val="center"/>
        <w:tblLook w:firstColumn="1" w:firstRow="1" w:lastColumn="0" w:lastRow="0" w:noHBand="0" w:noVBand="1" w:val="04A0"/>
      </w:tblPr>
      <w:tblGrid>
        <w:gridCol w:w="5227"/>
        <w:gridCol w:w="5227"/>
      </w:tblGrid>
      <w:tr>
        <w:tc>
          <w:tcPr>
            <w:tcW w:type="dxa" w:w="5227"/>
            <w:shd w:fill="171717"/>
            <w:vAlign w:val="center"/>
          </w:tcPr>
          <w:p>
            <w:r/>
            <w:r>
              <w:rPr>
                <w:rFonts w:ascii="Aptos" w:hAnsi="Aptos"/>
                <w:b/>
                <w:color w:val="FFFFFF"/>
                <w:sz w:val="14"/>
              </w:rPr>
              <w:t>BROAD AREA</w:t>
            </w:r>
          </w:p>
        </w:tc>
        <w:tc>
          <w:tcPr>
            <w:tcW w:type="dxa" w:w="5227"/>
            <w:shd w:fill="171717"/>
            <w:vAlign w:val="center"/>
          </w:tcPr>
          <w:p>
            <w:r/>
            <w:r>
              <w:rPr>
                <w:rFonts w:ascii="Aptos" w:hAnsi="Aptos"/>
                <w:b/>
                <w:color w:val="FFFFFF"/>
                <w:sz w:val="14"/>
              </w:rPr>
              <w:t>EXAMPLES OF BARRIERS STAGEWORKS MAY NEED TO PLAN FOR</w:t>
            </w:r>
          </w:p>
        </w:tc>
      </w:tr>
      <w:tr>
        <w:tc>
          <w:tcPr>
            <w:tcW w:type="dxa" w:w="5227"/>
            <w:vAlign w:val="center"/>
          </w:tcPr>
          <w:p>
            <w:r/>
            <w:r>
              <w:rPr>
                <w:rFonts w:ascii="Aptos" w:hAnsi="Aptos"/>
                <w:b w:val="0"/>
                <w:color w:val="171717"/>
                <w:sz w:val="14"/>
              </w:rPr>
              <w:t>Communication &amp; interaction</w:t>
            </w:r>
          </w:p>
        </w:tc>
        <w:tc>
          <w:tcPr>
            <w:tcW w:type="dxa" w:w="5227"/>
            <w:vAlign w:val="center"/>
          </w:tcPr>
          <w:p>
            <w:r/>
            <w:r>
              <w:rPr>
                <w:rFonts w:ascii="Aptos" w:hAnsi="Aptos"/>
                <w:b w:val="0"/>
                <w:color w:val="171717"/>
                <w:sz w:val="14"/>
              </w:rPr>
              <w:t>Understanding instructions, social communication, expressive/receptive language, processing group directions.</w:t>
            </w:r>
          </w:p>
        </w:tc>
      </w:tr>
      <w:tr>
        <w:tc>
          <w:tcPr>
            <w:tcW w:type="dxa" w:w="5227"/>
            <w:vAlign w:val="center"/>
            <w:shd w:fill="F7F7F7"/>
          </w:tcPr>
          <w:p>
            <w:r/>
            <w:r>
              <w:rPr>
                <w:rFonts w:ascii="Aptos" w:hAnsi="Aptos"/>
                <w:b w:val="0"/>
                <w:color w:val="171717"/>
                <w:sz w:val="14"/>
              </w:rPr>
              <w:t>Cognition &amp; learning</w:t>
            </w:r>
          </w:p>
        </w:tc>
        <w:tc>
          <w:tcPr>
            <w:tcW w:type="dxa" w:w="5227"/>
            <w:vAlign w:val="center"/>
            <w:shd w:fill="F7F7F7"/>
          </w:tcPr>
          <w:p>
            <w:r/>
            <w:r>
              <w:rPr>
                <w:rFonts w:ascii="Aptos" w:hAnsi="Aptos"/>
                <w:b w:val="0"/>
                <w:color w:val="171717"/>
                <w:sz w:val="14"/>
              </w:rPr>
              <w:t>Working memory, sequencing, literacy, learning new choreography, retaining routines, pace of instruction.</w:t>
            </w:r>
          </w:p>
        </w:tc>
      </w:tr>
      <w:tr>
        <w:tc>
          <w:tcPr>
            <w:tcW w:type="dxa" w:w="5227"/>
            <w:vAlign w:val="center"/>
          </w:tcPr>
          <w:p>
            <w:r/>
            <w:r>
              <w:rPr>
                <w:rFonts w:ascii="Aptos" w:hAnsi="Aptos"/>
                <w:b w:val="0"/>
                <w:color w:val="171717"/>
                <w:sz w:val="14"/>
              </w:rPr>
              <w:t>Social, emotional &amp; mental health</w:t>
            </w:r>
          </w:p>
        </w:tc>
        <w:tc>
          <w:tcPr>
            <w:tcW w:type="dxa" w:w="5227"/>
            <w:vAlign w:val="center"/>
          </w:tcPr>
          <w:p>
            <w:r/>
            <w:r>
              <w:rPr>
                <w:rFonts w:ascii="Aptos" w:hAnsi="Aptos"/>
                <w:b w:val="0"/>
                <w:color w:val="171717"/>
                <w:sz w:val="14"/>
              </w:rPr>
              <w:t>Regulation, anxiety, confidence, transitions, emotional responses, relationships or behaviour communicating unmet need.</w:t>
            </w:r>
          </w:p>
        </w:tc>
      </w:tr>
      <w:tr>
        <w:tc>
          <w:tcPr>
            <w:tcW w:type="dxa" w:w="5227"/>
            <w:vAlign w:val="center"/>
            <w:shd w:fill="F7F7F7"/>
          </w:tcPr>
          <w:p>
            <w:r/>
            <w:r>
              <w:rPr>
                <w:rFonts w:ascii="Aptos" w:hAnsi="Aptos"/>
                <w:b w:val="0"/>
                <w:color w:val="171717"/>
                <w:sz w:val="14"/>
              </w:rPr>
              <w:t>Sensory and/or physical needs</w:t>
            </w:r>
          </w:p>
        </w:tc>
        <w:tc>
          <w:tcPr>
            <w:tcW w:type="dxa" w:w="5227"/>
            <w:vAlign w:val="center"/>
            <w:shd w:fill="F7F7F7"/>
          </w:tcPr>
          <w:p>
            <w:r/>
            <w:r>
              <w:rPr>
                <w:rFonts w:ascii="Aptos" w:hAnsi="Aptos"/>
                <w:b w:val="0"/>
                <w:color w:val="171717"/>
                <w:sz w:val="14"/>
              </w:rPr>
              <w:t>Hearing/vision, mobility, coordination, sensory processing, fatigue, access to equipment/environment.</w:t>
            </w:r>
          </w:p>
        </w:tc>
      </w:tr>
    </w:tbl>
    <w:p/>
    <w:p>
      <w:r>
        <w:t>A pupil may have needs across more than one area. Stageworks will avoid assuming that a diagnosis automatically tells staff what support an individual pupil needs.</w:t>
      </w:r>
    </w:p>
    <w:p>
      <w:pPr>
        <w:pStyle w:val="Heading1"/>
      </w:pPr>
      <w:r>
        <w:t>3. Equality, Disability &amp; Reasonable Adjustments</w:t>
      </w:r>
    </w:p>
    <w:p>
      <w:r>
        <w:t>Stageworks will take reasonable steps to prevent disabled pupils being placed at a substantial disadvantage in accessing the provision. Adjustments are considered individually and, where possible, anticipatorily rather than only after a problem occurs.</w:t>
      </w:r>
    </w:p>
    <w:p>
      <w:pPr>
        <w:spacing w:after="40"/>
      </w:pPr>
      <w:r>
        <w:t xml:space="preserve">• </w:t>
      </w:r>
      <w:r>
        <w:t>Adapt verbal instructions, demonstrations, visual supports and processing time.</w:t>
      </w:r>
    </w:p>
    <w:p>
      <w:pPr>
        <w:spacing w:after="40"/>
      </w:pPr>
      <w:r>
        <w:t xml:space="preserve">• </w:t>
      </w:r>
      <w:r>
        <w:t>Adjust grouping, positioning, transitions, breaks or sensory load.</w:t>
      </w:r>
    </w:p>
    <w:p>
      <w:pPr>
        <w:spacing w:after="40"/>
      </w:pPr>
      <w:r>
        <w:t xml:space="preserve">• </w:t>
      </w:r>
      <w:r>
        <w:t>Provide alternative ways to demonstrate learning or participate.</w:t>
      </w:r>
    </w:p>
    <w:p>
      <w:pPr>
        <w:spacing w:after="40"/>
      </w:pPr>
      <w:r>
        <w:t xml:space="preserve">• </w:t>
      </w:r>
      <w:r>
        <w:t>Consider physical access, seating, equipment and evacuation needs.</w:t>
      </w:r>
    </w:p>
    <w:p>
      <w:pPr>
        <w:spacing w:after="40"/>
      </w:pPr>
      <w:r>
        <w:t xml:space="preserve">• </w:t>
      </w:r>
      <w:r>
        <w:t>Allow relevant aids, communication tools and medical technology.</w:t>
      </w:r>
    </w:p>
    <w:p>
      <w:pPr>
        <w:spacing w:after="40"/>
      </w:pPr>
      <w:r>
        <w:t xml:space="preserve">• </w:t>
      </w:r>
      <w:r>
        <w:t>Adapt costume, footwear or uniform requirements where disability/medical need makes this reasonable and safe.</w:t>
      </w:r>
    </w:p>
    <w:p>
      <w:pPr>
        <w:spacing w:after="40"/>
      </w:pPr>
      <w:r>
        <w:t xml:space="preserve">• </w:t>
      </w:r>
      <w:r>
        <w:t>Modify a skill or activity where the intended learning can be achieved more safely in another way.</w:t>
      </w:r>
    </w:p>
    <w:p>
      <w:pPr>
        <w:spacing w:after="40"/>
      </w:pPr>
      <w:r>
        <w:t xml:space="preserve">• </w:t>
      </w:r>
      <w:r>
        <w:t>Document significant individual adjustments and review whether they are effective.</w:t>
      </w:r>
    </w:p>
    <w:p>
      <w:r>
        <w:br w:type="page"/>
      </w:r>
    </w:p>
    <w:p>
      <w:pPr>
        <w:pStyle w:val="Heading1"/>
      </w:pPr>
      <w:r>
        <w:t>4. Roles &amp; Responsibilities</w:t>
      </w:r>
    </w:p>
    <w:tbl>
      <w:tblPr>
        <w:tblStyle w:val="TableGrid"/>
        <w:tblW w:type="auto" w:w="0"/>
        <w:jc w:val="center"/>
        <w:tblLook w:firstColumn="1" w:firstRow="1" w:lastColumn="0" w:lastRow="0" w:noHBand="0" w:noVBand="1" w:val="04A0"/>
      </w:tblPr>
      <w:tblGrid>
        <w:gridCol w:w="5227"/>
        <w:gridCol w:w="5227"/>
      </w:tblGrid>
      <w:tr>
        <w:tc>
          <w:tcPr>
            <w:tcW w:type="dxa" w:w="5227"/>
            <w:shd w:fill="171717"/>
            <w:vAlign w:val="center"/>
          </w:tcPr>
          <w:p>
            <w:r/>
            <w:r>
              <w:rPr>
                <w:rFonts w:ascii="Aptos" w:hAnsi="Aptos"/>
                <w:b/>
                <w:color w:val="FFFFFF"/>
                <w:sz w:val="14"/>
              </w:rPr>
              <w:t>ROLE</w:t>
            </w:r>
          </w:p>
        </w:tc>
        <w:tc>
          <w:tcPr>
            <w:tcW w:type="dxa" w:w="5227"/>
            <w:shd w:fill="171717"/>
            <w:vAlign w:val="center"/>
          </w:tcPr>
          <w:p>
            <w:r/>
            <w:r>
              <w:rPr>
                <w:rFonts w:ascii="Aptos" w:hAnsi="Aptos"/>
                <w:b/>
                <w:color w:val="FFFFFF"/>
                <w:sz w:val="14"/>
              </w:rPr>
              <w:t>RESPONSIBILITY</w:t>
            </w:r>
          </w:p>
        </w:tc>
      </w:tr>
      <w:tr>
        <w:tc>
          <w:tcPr>
            <w:tcW w:type="dxa" w:w="5227"/>
            <w:vAlign w:val="center"/>
          </w:tcPr>
          <w:p>
            <w:r/>
            <w:r>
              <w:rPr>
                <w:rFonts w:ascii="Aptos" w:hAnsi="Aptos"/>
                <w:b w:val="0"/>
                <w:color w:val="171717"/>
                <w:sz w:val="14"/>
              </w:rPr>
              <w:t>Founder / Principal</w:t>
            </w:r>
          </w:p>
        </w:tc>
        <w:tc>
          <w:tcPr>
            <w:tcW w:type="dxa" w:w="5227"/>
            <w:vAlign w:val="center"/>
          </w:tcPr>
          <w:p>
            <w:r/>
            <w:r>
              <w:rPr>
                <w:rFonts w:ascii="Aptos" w:hAnsi="Aptos"/>
                <w:b w:val="0"/>
                <w:color w:val="171717"/>
                <w:sz w:val="14"/>
              </w:rPr>
              <w:t>Ensure inclusive culture, appropriate resources, staffing, training, policy implementation and liaison arrangements.</w:t>
            </w:r>
          </w:p>
        </w:tc>
      </w:tr>
      <w:tr>
        <w:tc>
          <w:tcPr>
            <w:tcW w:type="dxa" w:w="5227"/>
            <w:vAlign w:val="center"/>
            <w:shd w:fill="F7F7F7"/>
          </w:tcPr>
          <w:p>
            <w:r/>
            <w:r>
              <w:rPr>
                <w:rFonts w:ascii="Aptos" w:hAnsi="Aptos"/>
                <w:b w:val="0"/>
                <w:color w:val="171717"/>
                <w:sz w:val="14"/>
              </w:rPr>
              <w:t>SEND / Inclusion Lead</w:t>
            </w:r>
          </w:p>
        </w:tc>
        <w:tc>
          <w:tcPr>
            <w:tcW w:type="dxa" w:w="5227"/>
            <w:vAlign w:val="center"/>
            <w:shd w:fill="F7F7F7"/>
          </w:tcPr>
          <w:p>
            <w:r/>
            <w:r>
              <w:rPr>
                <w:rFonts w:ascii="Aptos" w:hAnsi="Aptos"/>
                <w:b w:val="0"/>
                <w:color w:val="171717"/>
                <w:sz w:val="14"/>
              </w:rPr>
              <w:t>Coordinate identification, pupil profiles/support plans, reviews, parent/school liaison, staff advice and SEND evidence.</w:t>
            </w:r>
          </w:p>
        </w:tc>
      </w:tr>
      <w:tr>
        <w:tc>
          <w:tcPr>
            <w:tcW w:type="dxa" w:w="5227"/>
            <w:vAlign w:val="center"/>
          </w:tcPr>
          <w:p>
            <w:r/>
            <w:r>
              <w:rPr>
                <w:rFonts w:ascii="Aptos" w:hAnsi="Aptos"/>
                <w:b w:val="0"/>
                <w:color w:val="171717"/>
                <w:sz w:val="14"/>
              </w:rPr>
              <w:t>DSL / Deputy DSL</w:t>
            </w:r>
          </w:p>
        </w:tc>
        <w:tc>
          <w:tcPr>
            <w:tcW w:type="dxa" w:w="5227"/>
            <w:vAlign w:val="center"/>
          </w:tcPr>
          <w:p>
            <w:r/>
            <w:r>
              <w:rPr>
                <w:rFonts w:ascii="Aptos" w:hAnsi="Aptos"/>
                <w:b w:val="0"/>
                <w:color w:val="171717"/>
                <w:sz w:val="14"/>
              </w:rPr>
              <w:t>Ensure SEND does not mask safeguarding concerns and that communication/vulnerability needs inform safeguarding responses.</w:t>
            </w:r>
          </w:p>
        </w:tc>
      </w:tr>
      <w:tr>
        <w:tc>
          <w:tcPr>
            <w:tcW w:type="dxa" w:w="5227"/>
            <w:vAlign w:val="center"/>
            <w:shd w:fill="F7F7F7"/>
          </w:tcPr>
          <w:p>
            <w:r/>
            <w:r>
              <w:rPr>
                <w:rFonts w:ascii="Aptos" w:hAnsi="Aptos"/>
                <w:b w:val="0"/>
                <w:color w:val="171717"/>
                <w:sz w:val="14"/>
              </w:rPr>
              <w:t>Teachers / practitioners</w:t>
            </w:r>
          </w:p>
        </w:tc>
        <w:tc>
          <w:tcPr>
            <w:tcW w:type="dxa" w:w="5227"/>
            <w:vAlign w:val="center"/>
            <w:shd w:fill="F7F7F7"/>
          </w:tcPr>
          <w:p>
            <w:r/>
            <w:r>
              <w:rPr>
                <w:rFonts w:ascii="Aptos" w:hAnsi="Aptos"/>
                <w:b w:val="0"/>
                <w:color w:val="171717"/>
                <w:sz w:val="14"/>
              </w:rPr>
              <w:t>Know relevant pupil needs, adapt teaching, maintain high expectations, record concerns/progress and seek support.</w:t>
            </w:r>
          </w:p>
        </w:tc>
      </w:tr>
      <w:tr>
        <w:tc>
          <w:tcPr>
            <w:tcW w:type="dxa" w:w="5227"/>
            <w:vAlign w:val="center"/>
          </w:tcPr>
          <w:p>
            <w:r/>
            <w:r>
              <w:rPr>
                <w:rFonts w:ascii="Aptos" w:hAnsi="Aptos"/>
                <w:b w:val="0"/>
                <w:color w:val="171717"/>
                <w:sz w:val="14"/>
              </w:rPr>
              <w:t>Parents / carers</w:t>
            </w:r>
          </w:p>
        </w:tc>
        <w:tc>
          <w:tcPr>
            <w:tcW w:type="dxa" w:w="5227"/>
            <w:vAlign w:val="center"/>
          </w:tcPr>
          <w:p>
            <w:r/>
            <w:r>
              <w:rPr>
                <w:rFonts w:ascii="Aptos" w:hAnsi="Aptos"/>
                <w:b w:val="0"/>
                <w:color w:val="171717"/>
                <w:sz w:val="14"/>
              </w:rPr>
              <w:t>Provide accurate information, relevant plans/reports and updates; contribute to support and review.</w:t>
            </w:r>
          </w:p>
        </w:tc>
      </w:tr>
      <w:tr>
        <w:tc>
          <w:tcPr>
            <w:tcW w:type="dxa" w:w="5227"/>
            <w:vAlign w:val="center"/>
            <w:shd w:fill="F7F7F7"/>
          </w:tcPr>
          <w:p>
            <w:r/>
            <w:r>
              <w:rPr>
                <w:rFonts w:ascii="Aptos" w:hAnsi="Aptos"/>
                <w:b w:val="0"/>
                <w:color w:val="171717"/>
                <w:sz w:val="14"/>
              </w:rPr>
              <w:t>Pupils</w:t>
            </w:r>
          </w:p>
        </w:tc>
        <w:tc>
          <w:tcPr>
            <w:tcW w:type="dxa" w:w="5227"/>
            <w:vAlign w:val="center"/>
            <w:shd w:fill="F7F7F7"/>
          </w:tcPr>
          <w:p>
            <w:r/>
            <w:r>
              <w:rPr>
                <w:rFonts w:ascii="Aptos" w:hAnsi="Aptos"/>
                <w:b w:val="0"/>
                <w:color w:val="171717"/>
                <w:sz w:val="14"/>
              </w:rPr>
              <w:t>Contribute views about strengths, difficulties, goals and what helps them learn, in an age/developmentally appropriate way.</w:t>
            </w:r>
          </w:p>
        </w:tc>
      </w:tr>
      <w:tr>
        <w:tc>
          <w:tcPr>
            <w:tcW w:type="dxa" w:w="5227"/>
            <w:vAlign w:val="center"/>
          </w:tcPr>
          <w:p>
            <w:r/>
            <w:r>
              <w:rPr>
                <w:rFonts w:ascii="Aptos" w:hAnsi="Aptos"/>
                <w:b w:val="0"/>
                <w:color w:val="171717"/>
                <w:sz w:val="14"/>
              </w:rPr>
              <w:t>Registered school / professionals</w:t>
            </w:r>
          </w:p>
        </w:tc>
        <w:tc>
          <w:tcPr>
            <w:tcW w:type="dxa" w:w="5227"/>
            <w:vAlign w:val="center"/>
          </w:tcPr>
          <w:p>
            <w:r/>
            <w:r>
              <w:rPr>
                <w:rFonts w:ascii="Aptos" w:hAnsi="Aptos"/>
                <w:b w:val="0"/>
                <w:color w:val="171717"/>
                <w:sz w:val="14"/>
              </w:rPr>
              <w:t>Where appropriate and with lawful information sharing, provide relevant strategies, plans and professional advice to support continuity.</w:t>
            </w:r>
          </w:p>
        </w:tc>
      </w:tr>
    </w:tbl>
    <w:p/>
    <w:p>
      <w:pPr>
        <w:pStyle w:val="Heading1"/>
      </w:pPr>
      <w:r>
        <w:t>5. Identification &amp; Information Gathering</w:t>
      </w:r>
    </w:p>
    <w:p>
      <w:r>
        <w:t>Stageworks collects SEND, medical, communication and relevant support information at registration and encourages parents/carers to provide current plans or reports that are necessary for safe and effective participation.</w:t>
      </w:r>
    </w:p>
    <w:p>
      <w:pPr>
        <w:spacing w:after="40"/>
      </w:pPr>
      <w:r>
        <w:t xml:space="preserve">• </w:t>
      </w:r>
      <w:r>
        <w:t>Review pupil information before the first session where possible.</w:t>
      </w:r>
    </w:p>
    <w:p>
      <w:pPr>
        <w:spacing w:after="40"/>
      </w:pPr>
      <w:r>
        <w:t xml:space="preserve">• </w:t>
      </w:r>
      <w:r>
        <w:t>Do not require a formal diagnosis before considering reasonable support.</w:t>
      </w:r>
    </w:p>
    <w:p>
      <w:pPr>
        <w:spacing w:after="40"/>
      </w:pPr>
      <w:r>
        <w:t xml:space="preserve">• </w:t>
      </w:r>
      <w:r>
        <w:t>Observe how the pupil accesses different parts of the Stageworks curriculum.</w:t>
      </w:r>
    </w:p>
    <w:p>
      <w:pPr>
        <w:spacing w:after="40"/>
      </w:pPr>
      <w:r>
        <w:t xml:space="preserve">• </w:t>
      </w:r>
      <w:r>
        <w:t>Discuss emerging concerns with the pupil and parent/carer.</w:t>
      </w:r>
    </w:p>
    <w:p>
      <w:pPr>
        <w:spacing w:after="40"/>
      </w:pPr>
      <w:r>
        <w:t xml:space="preserve">• </w:t>
      </w:r>
      <w:r>
        <w:t>Seek relevant information from the registered school where appropriate and authorised/lawful.</w:t>
      </w:r>
    </w:p>
    <w:p>
      <w:pPr>
        <w:spacing w:after="40"/>
      </w:pPr>
      <w:r>
        <w:t xml:space="preserve">• </w:t>
      </w:r>
      <w:r>
        <w:t>Consider whether apparent behaviour, attendance or confidence difficulties may reflect an unmet need.</w:t>
      </w:r>
    </w:p>
    <w:p>
      <w:pPr>
        <w:spacing w:after="40"/>
      </w:pPr>
      <w:r>
        <w:t xml:space="preserve">• </w:t>
      </w:r>
      <w:r>
        <w:t>Record factual observations rather than attempting to diagnose conditions.</w:t>
      </w:r>
    </w:p>
    <w:p>
      <w:pPr>
        <w:spacing w:after="40"/>
      </w:pPr>
      <w:r>
        <w:t xml:space="preserve">• </w:t>
      </w:r>
      <w:r>
        <w:t>Refer safeguarding concerns to the DSL regardless of SEND.</w:t>
      </w:r>
    </w:p>
    <w:p>
      <w:pPr>
        <w:pStyle w:val="Heading1"/>
      </w:pPr>
      <w:r>
        <w:t>6. Stageworks Graduated Support Cycle</w:t>
      </w:r>
    </w:p>
    <w:tbl>
      <w:tblPr>
        <w:tblW w:type="auto" w:w="0"/>
        <w:tblLook w:firstColumn="1" w:firstRow="1" w:lastColumn="0" w:lastRow="0" w:noHBand="0" w:noVBand="1" w:val="04A0"/>
      </w:tblPr>
      <w:tblGrid>
        <w:gridCol w:w="10454"/>
      </w:tblGrid>
      <w:tr>
        <w:tc>
          <w:tcPr>
            <w:tcW w:type="dxa" w:w="10454"/>
            <w:shd w:fill="F4EFE6"/>
            <w:vAlign w:val="center"/>
          </w:tcPr>
          <w:p>
            <w:pPr>
              <w:jc w:val="center"/>
            </w:pPr>
            <w:r/>
            <w:r>
              <w:rPr>
                <w:rFonts w:ascii="Aptos" w:hAnsi="Aptos"/>
                <w:b/>
                <w:color w:val="171717"/>
                <w:sz w:val="18"/>
              </w:rPr>
              <w:t>ASSESS → PLAN → DO → REVIEW</w:t>
            </w:r>
          </w:p>
        </w:tc>
      </w:tr>
    </w:tbl>
    <w:p/>
    <w:tbl>
      <w:tblPr>
        <w:tblStyle w:val="TableGrid"/>
        <w:tblW w:type="auto" w:w="0"/>
        <w:jc w:val="center"/>
        <w:tblLook w:firstColumn="1" w:firstRow="1" w:lastColumn="0" w:lastRow="0" w:noHBand="0" w:noVBand="1" w:val="04A0"/>
      </w:tblPr>
      <w:tblGrid>
        <w:gridCol w:w="5227"/>
        <w:gridCol w:w="5227"/>
      </w:tblGrid>
      <w:tr>
        <w:tc>
          <w:tcPr>
            <w:tcW w:type="dxa" w:w="5227"/>
            <w:shd w:fill="171717"/>
            <w:vAlign w:val="center"/>
          </w:tcPr>
          <w:p>
            <w:r/>
            <w:r>
              <w:rPr>
                <w:rFonts w:ascii="Aptos" w:hAnsi="Aptos"/>
                <w:b/>
                <w:color w:val="FFFFFF"/>
                <w:sz w:val="14"/>
              </w:rPr>
              <w:t>STAGE</w:t>
            </w:r>
          </w:p>
        </w:tc>
        <w:tc>
          <w:tcPr>
            <w:tcW w:type="dxa" w:w="5227"/>
            <w:shd w:fill="171717"/>
            <w:vAlign w:val="center"/>
          </w:tcPr>
          <w:p>
            <w:r/>
            <w:r>
              <w:rPr>
                <w:rFonts w:ascii="Aptos" w:hAnsi="Aptos"/>
                <w:b/>
                <w:color w:val="FFFFFF"/>
                <w:sz w:val="14"/>
              </w:rPr>
              <w:t>STAGEWORKS APPROACH</w:t>
            </w:r>
          </w:p>
        </w:tc>
      </w:tr>
      <w:tr>
        <w:tc>
          <w:tcPr>
            <w:tcW w:type="dxa" w:w="5227"/>
            <w:vAlign w:val="center"/>
          </w:tcPr>
          <w:p>
            <w:r/>
            <w:r>
              <w:rPr>
                <w:rFonts w:ascii="Aptos" w:hAnsi="Aptos"/>
                <w:b w:val="0"/>
                <w:color w:val="171717"/>
                <w:sz w:val="14"/>
              </w:rPr>
              <w:t>Assess</w:t>
            </w:r>
          </w:p>
        </w:tc>
        <w:tc>
          <w:tcPr>
            <w:tcW w:type="dxa" w:w="5227"/>
            <w:vAlign w:val="center"/>
          </w:tcPr>
          <w:p>
            <w:r/>
            <w:r>
              <w:rPr>
                <w:rFonts w:ascii="Aptos" w:hAnsi="Aptos"/>
                <w:b w:val="0"/>
                <w:color w:val="171717"/>
                <w:sz w:val="14"/>
              </w:rPr>
              <w:t>Gather pupil/parent voice, teacher observations, existing plans, strengths, barriers, safety/medical information and relevant school/professional advice.</w:t>
            </w:r>
          </w:p>
        </w:tc>
      </w:tr>
      <w:tr>
        <w:tc>
          <w:tcPr>
            <w:tcW w:type="dxa" w:w="5227"/>
            <w:vAlign w:val="center"/>
            <w:shd w:fill="F7F7F7"/>
          </w:tcPr>
          <w:p>
            <w:r/>
            <w:r>
              <w:rPr>
                <w:rFonts w:ascii="Aptos" w:hAnsi="Aptos"/>
                <w:b w:val="0"/>
                <w:color w:val="171717"/>
                <w:sz w:val="14"/>
              </w:rPr>
              <w:t>Plan</w:t>
            </w:r>
          </w:p>
        </w:tc>
        <w:tc>
          <w:tcPr>
            <w:tcW w:type="dxa" w:w="5227"/>
            <w:vAlign w:val="center"/>
            <w:shd w:fill="F7F7F7"/>
          </w:tcPr>
          <w:p>
            <w:r/>
            <w:r>
              <w:rPr>
                <w:rFonts w:ascii="Aptos" w:hAnsi="Aptos"/>
                <w:b w:val="0"/>
                <w:color w:val="171717"/>
                <w:sz w:val="14"/>
              </w:rPr>
              <w:t>Agree intended outcomes, adjustments, strategies, responsibilities, equipment/support and review date.</w:t>
            </w:r>
          </w:p>
        </w:tc>
      </w:tr>
      <w:tr>
        <w:tc>
          <w:tcPr>
            <w:tcW w:type="dxa" w:w="5227"/>
            <w:vAlign w:val="center"/>
          </w:tcPr>
          <w:p>
            <w:r/>
            <w:r>
              <w:rPr>
                <w:rFonts w:ascii="Aptos" w:hAnsi="Aptos"/>
                <w:b w:val="0"/>
                <w:color w:val="171717"/>
                <w:sz w:val="14"/>
              </w:rPr>
              <w:t>Do</w:t>
            </w:r>
          </w:p>
        </w:tc>
        <w:tc>
          <w:tcPr>
            <w:tcW w:type="dxa" w:w="5227"/>
            <w:vAlign w:val="center"/>
          </w:tcPr>
          <w:p>
            <w:r/>
            <w:r>
              <w:rPr>
                <w:rFonts w:ascii="Aptos" w:hAnsi="Aptos"/>
                <w:b w:val="0"/>
                <w:color w:val="171717"/>
                <w:sz w:val="14"/>
              </w:rPr>
              <w:t>Teachers implement agreed strategies consistently within normal teaching and individual support arrangements.</w:t>
            </w:r>
          </w:p>
        </w:tc>
      </w:tr>
      <w:tr>
        <w:tc>
          <w:tcPr>
            <w:tcW w:type="dxa" w:w="5227"/>
            <w:vAlign w:val="center"/>
            <w:shd w:fill="F7F7F7"/>
          </w:tcPr>
          <w:p>
            <w:r/>
            <w:r>
              <w:rPr>
                <w:rFonts w:ascii="Aptos" w:hAnsi="Aptos"/>
                <w:b w:val="0"/>
                <w:color w:val="171717"/>
                <w:sz w:val="14"/>
              </w:rPr>
              <w:t>Review</w:t>
            </w:r>
          </w:p>
        </w:tc>
        <w:tc>
          <w:tcPr>
            <w:tcW w:type="dxa" w:w="5227"/>
            <w:vAlign w:val="center"/>
            <w:shd w:fill="F7F7F7"/>
          </w:tcPr>
          <w:p>
            <w:r/>
            <w:r>
              <w:rPr>
                <w:rFonts w:ascii="Aptos" w:hAnsi="Aptos"/>
                <w:b w:val="0"/>
                <w:color w:val="171717"/>
                <w:sz w:val="14"/>
              </w:rPr>
              <w:t>Evaluate participation, progress, wellbeing, independence and safety; keep, adapt or escalate support based on evidence.</w:t>
            </w:r>
          </w:p>
        </w:tc>
      </w:tr>
    </w:tbl>
    <w:p/>
    <w:p>
      <w:r>
        <w:t>Where a pupil already has an EHC plan or school SEN support plan, Stageworks will use relevant information from it where shared and applicable to the Friday provision. Stageworks does not replace the registered school's SENCO, statutory SEN support duties or local-authority EHC processes.</w:t>
      </w:r>
    </w:p>
    <w:p>
      <w:r>
        <w:br w:type="page"/>
      </w:r>
    </w:p>
    <w:p>
      <w:pPr>
        <w:pStyle w:val="Heading1"/>
      </w:pPr>
      <w:r>
        <w:t>7. SEND Pupil Profile / Individual Support Plan</w:t>
      </w:r>
    </w:p>
    <w:p>
      <w:r>
        <w:t>A written Stageworks profile/support plan should be used where needs require consistent adjustments, multiple staff need shared strategies, or risk/access arrangements need to be explicit.</w:t>
      </w:r>
    </w:p>
    <w:tbl>
      <w:tblPr>
        <w:tblStyle w:val="TableGrid"/>
        <w:tblW w:type="auto" w:w="0"/>
        <w:jc w:val="center"/>
        <w:tblLook w:firstColumn="1" w:firstRow="1" w:lastColumn="0" w:lastRow="0" w:noHBand="0" w:noVBand="1" w:val="04A0"/>
      </w:tblPr>
      <w:tblGrid>
        <w:gridCol w:w="5227"/>
        <w:gridCol w:w="5227"/>
      </w:tblGrid>
      <w:tr>
        <w:tc>
          <w:tcPr>
            <w:tcW w:type="dxa" w:w="5227"/>
            <w:shd w:fill="171717"/>
            <w:vAlign w:val="center"/>
          </w:tcPr>
          <w:p>
            <w:r/>
            <w:r>
              <w:rPr>
                <w:rFonts w:ascii="Aptos" w:hAnsi="Aptos"/>
                <w:b/>
                <w:color w:val="FFFFFF"/>
                <w:sz w:val="14"/>
              </w:rPr>
              <w:t>AREA</w:t>
            </w:r>
          </w:p>
        </w:tc>
        <w:tc>
          <w:tcPr>
            <w:tcW w:type="dxa" w:w="5227"/>
            <w:shd w:fill="171717"/>
            <w:vAlign w:val="center"/>
          </w:tcPr>
          <w:p>
            <w:r/>
            <w:r>
              <w:rPr>
                <w:rFonts w:ascii="Aptos" w:hAnsi="Aptos"/>
                <w:b/>
                <w:color w:val="FFFFFF"/>
                <w:sz w:val="14"/>
              </w:rPr>
              <w:t>DETAIL</w:t>
            </w:r>
          </w:p>
        </w:tc>
      </w:tr>
      <w:tr>
        <w:tc>
          <w:tcPr>
            <w:tcW w:type="dxa" w:w="5227"/>
            <w:vAlign w:val="center"/>
          </w:tcPr>
          <w:p>
            <w:r/>
            <w:r>
              <w:rPr>
                <w:rFonts w:ascii="Aptos" w:hAnsi="Aptos"/>
                <w:b w:val="0"/>
                <w:color w:val="171717"/>
                <w:sz w:val="14"/>
              </w:rPr>
              <w:t>Pupil / DOB / registered school</w:t>
            </w:r>
          </w:p>
        </w:tc>
        <w:tc>
          <w:tcPr>
            <w:tcW w:type="dxa" w:w="5227"/>
            <w:vAlign w:val="center"/>
          </w:tcPr>
          <w:p>
            <w:r/>
            <w:r>
              <w:rPr>
                <w:rFonts w:ascii="Aptos" w:hAnsi="Aptos"/>
                <w:b w:val="0"/>
                <w:color w:val="171717"/>
                <w:sz w:val="14"/>
              </w:rPr>
            </w:r>
          </w:p>
        </w:tc>
      </w:tr>
      <w:tr>
        <w:tc>
          <w:tcPr>
            <w:tcW w:type="dxa" w:w="5227"/>
            <w:vAlign w:val="center"/>
            <w:shd w:fill="F7F7F7"/>
          </w:tcPr>
          <w:p>
            <w:r/>
            <w:r>
              <w:rPr>
                <w:rFonts w:ascii="Aptos" w:hAnsi="Aptos"/>
                <w:b w:val="0"/>
                <w:color w:val="171717"/>
                <w:sz w:val="14"/>
              </w:rPr>
              <w:t>Strengths, interests &amp; aspirations</w:t>
            </w:r>
          </w:p>
        </w:tc>
        <w:tc>
          <w:tcPr>
            <w:tcW w:type="dxa" w:w="5227"/>
            <w:vAlign w:val="center"/>
            <w:shd w:fill="F7F7F7"/>
          </w:tcPr>
          <w:p>
            <w:r/>
            <w:r>
              <w:rPr>
                <w:rFonts w:ascii="Aptos" w:hAnsi="Aptos"/>
                <w:b w:val="0"/>
                <w:color w:val="171717"/>
                <w:sz w:val="14"/>
              </w:rPr>
            </w:r>
          </w:p>
        </w:tc>
      </w:tr>
      <w:tr>
        <w:tc>
          <w:tcPr>
            <w:tcW w:type="dxa" w:w="5227"/>
            <w:vAlign w:val="center"/>
          </w:tcPr>
          <w:p>
            <w:r/>
            <w:r>
              <w:rPr>
                <w:rFonts w:ascii="Aptos" w:hAnsi="Aptos"/>
                <w:b w:val="0"/>
                <w:color w:val="171717"/>
                <w:sz w:val="14"/>
              </w:rPr>
              <w:t>Pupil voice: what helps me / what I find difficult</w:t>
            </w:r>
          </w:p>
        </w:tc>
        <w:tc>
          <w:tcPr>
            <w:tcW w:type="dxa" w:w="5227"/>
            <w:vAlign w:val="center"/>
          </w:tcPr>
          <w:p>
            <w:r/>
            <w:r>
              <w:rPr>
                <w:rFonts w:ascii="Aptos" w:hAnsi="Aptos"/>
                <w:b w:val="0"/>
                <w:color w:val="171717"/>
                <w:sz w:val="14"/>
              </w:rPr>
            </w:r>
          </w:p>
        </w:tc>
      </w:tr>
      <w:tr>
        <w:tc>
          <w:tcPr>
            <w:tcW w:type="dxa" w:w="5227"/>
            <w:vAlign w:val="center"/>
            <w:shd w:fill="F7F7F7"/>
          </w:tcPr>
          <w:p>
            <w:r/>
            <w:r>
              <w:rPr>
                <w:rFonts w:ascii="Aptos" w:hAnsi="Aptos"/>
                <w:b w:val="0"/>
                <w:color w:val="171717"/>
                <w:sz w:val="14"/>
              </w:rPr>
              <w:t>Parent/carer views</w:t>
            </w:r>
          </w:p>
        </w:tc>
        <w:tc>
          <w:tcPr>
            <w:tcW w:type="dxa" w:w="5227"/>
            <w:vAlign w:val="center"/>
            <w:shd w:fill="F7F7F7"/>
          </w:tcPr>
          <w:p>
            <w:r/>
            <w:r>
              <w:rPr>
                <w:rFonts w:ascii="Aptos" w:hAnsi="Aptos"/>
                <w:b w:val="0"/>
                <w:color w:val="171717"/>
                <w:sz w:val="14"/>
              </w:rPr>
            </w:r>
          </w:p>
        </w:tc>
      </w:tr>
      <w:tr>
        <w:tc>
          <w:tcPr>
            <w:tcW w:type="dxa" w:w="5227"/>
            <w:vAlign w:val="center"/>
          </w:tcPr>
          <w:p>
            <w:r/>
            <w:r>
              <w:rPr>
                <w:rFonts w:ascii="Aptos" w:hAnsi="Aptos"/>
                <w:b w:val="0"/>
                <w:color w:val="171717"/>
                <w:sz w:val="14"/>
              </w:rPr>
              <w:t>SEND / disability / relevant diagnosis if supplied</w:t>
            </w:r>
          </w:p>
        </w:tc>
        <w:tc>
          <w:tcPr>
            <w:tcW w:type="dxa" w:w="5227"/>
            <w:vAlign w:val="center"/>
          </w:tcPr>
          <w:p>
            <w:r/>
            <w:r>
              <w:rPr>
                <w:rFonts w:ascii="Aptos" w:hAnsi="Aptos"/>
                <w:b w:val="0"/>
                <w:color w:val="171717"/>
                <w:sz w:val="14"/>
              </w:rPr>
            </w:r>
          </w:p>
        </w:tc>
      </w:tr>
      <w:tr>
        <w:tc>
          <w:tcPr>
            <w:tcW w:type="dxa" w:w="5227"/>
            <w:vAlign w:val="center"/>
            <w:shd w:fill="F7F7F7"/>
          </w:tcPr>
          <w:p>
            <w:r/>
            <w:r>
              <w:rPr>
                <w:rFonts w:ascii="Aptos" w:hAnsi="Aptos"/>
                <w:b w:val="0"/>
                <w:color w:val="171717"/>
                <w:sz w:val="14"/>
              </w:rPr>
              <w:t>Communication needs</w:t>
            </w:r>
          </w:p>
        </w:tc>
        <w:tc>
          <w:tcPr>
            <w:tcW w:type="dxa" w:w="5227"/>
            <w:vAlign w:val="center"/>
            <w:shd w:fill="F7F7F7"/>
          </w:tcPr>
          <w:p>
            <w:r/>
            <w:r>
              <w:rPr>
                <w:rFonts w:ascii="Aptos" w:hAnsi="Aptos"/>
                <w:b w:val="0"/>
                <w:color w:val="171717"/>
                <w:sz w:val="14"/>
              </w:rPr>
            </w:r>
          </w:p>
        </w:tc>
      </w:tr>
      <w:tr>
        <w:tc>
          <w:tcPr>
            <w:tcW w:type="dxa" w:w="5227"/>
            <w:vAlign w:val="center"/>
          </w:tcPr>
          <w:p>
            <w:r/>
            <w:r>
              <w:rPr>
                <w:rFonts w:ascii="Aptos" w:hAnsi="Aptos"/>
                <w:b w:val="0"/>
                <w:color w:val="171717"/>
                <w:sz w:val="14"/>
              </w:rPr>
              <w:t>Sensory / physical needs</w:t>
            </w:r>
          </w:p>
        </w:tc>
        <w:tc>
          <w:tcPr>
            <w:tcW w:type="dxa" w:w="5227"/>
            <w:vAlign w:val="center"/>
          </w:tcPr>
          <w:p>
            <w:r/>
            <w:r>
              <w:rPr>
                <w:rFonts w:ascii="Aptos" w:hAnsi="Aptos"/>
                <w:b w:val="0"/>
                <w:color w:val="171717"/>
                <w:sz w:val="14"/>
              </w:rPr>
            </w:r>
          </w:p>
        </w:tc>
      </w:tr>
      <w:tr>
        <w:tc>
          <w:tcPr>
            <w:tcW w:type="dxa" w:w="5227"/>
            <w:vAlign w:val="center"/>
            <w:shd w:fill="F7F7F7"/>
          </w:tcPr>
          <w:p>
            <w:r/>
            <w:r>
              <w:rPr>
                <w:rFonts w:ascii="Aptos" w:hAnsi="Aptos"/>
                <w:b w:val="0"/>
                <w:color w:val="171717"/>
                <w:sz w:val="14"/>
              </w:rPr>
              <w:t>Learning / processing needs</w:t>
            </w:r>
          </w:p>
        </w:tc>
        <w:tc>
          <w:tcPr>
            <w:tcW w:type="dxa" w:w="5227"/>
            <w:vAlign w:val="center"/>
            <w:shd w:fill="F7F7F7"/>
          </w:tcPr>
          <w:p>
            <w:r/>
            <w:r>
              <w:rPr>
                <w:rFonts w:ascii="Aptos" w:hAnsi="Aptos"/>
                <w:b w:val="0"/>
                <w:color w:val="171717"/>
                <w:sz w:val="14"/>
              </w:rPr>
            </w:r>
          </w:p>
        </w:tc>
      </w:tr>
      <w:tr>
        <w:tc>
          <w:tcPr>
            <w:tcW w:type="dxa" w:w="5227"/>
            <w:vAlign w:val="center"/>
          </w:tcPr>
          <w:p>
            <w:r/>
            <w:r>
              <w:rPr>
                <w:rFonts w:ascii="Aptos" w:hAnsi="Aptos"/>
                <w:b w:val="0"/>
                <w:color w:val="171717"/>
                <w:sz w:val="14"/>
              </w:rPr>
              <w:t>Social-emotional / regulation needs</w:t>
            </w:r>
          </w:p>
        </w:tc>
        <w:tc>
          <w:tcPr>
            <w:tcW w:type="dxa" w:w="5227"/>
            <w:vAlign w:val="center"/>
          </w:tcPr>
          <w:p>
            <w:r/>
            <w:r>
              <w:rPr>
                <w:rFonts w:ascii="Aptos" w:hAnsi="Aptos"/>
                <w:b w:val="0"/>
                <w:color w:val="171717"/>
                <w:sz w:val="14"/>
              </w:rPr>
            </w:r>
          </w:p>
        </w:tc>
      </w:tr>
      <w:tr>
        <w:tc>
          <w:tcPr>
            <w:tcW w:type="dxa" w:w="5227"/>
            <w:vAlign w:val="center"/>
            <w:shd w:fill="F7F7F7"/>
          </w:tcPr>
          <w:p>
            <w:r/>
            <w:r>
              <w:rPr>
                <w:rFonts w:ascii="Aptos" w:hAnsi="Aptos"/>
                <w:b w:val="0"/>
                <w:color w:val="171717"/>
                <w:sz w:val="14"/>
              </w:rPr>
              <w:t>Medical / allergy links</w:t>
            </w:r>
          </w:p>
        </w:tc>
        <w:tc>
          <w:tcPr>
            <w:tcW w:type="dxa" w:w="5227"/>
            <w:vAlign w:val="center"/>
            <w:shd w:fill="F7F7F7"/>
          </w:tcPr>
          <w:p>
            <w:r/>
            <w:r>
              <w:rPr>
                <w:rFonts w:ascii="Aptos" w:hAnsi="Aptos"/>
                <w:b w:val="0"/>
                <w:color w:val="171717"/>
                <w:sz w:val="14"/>
              </w:rPr>
            </w:r>
          </w:p>
        </w:tc>
      </w:tr>
      <w:tr>
        <w:tc>
          <w:tcPr>
            <w:tcW w:type="dxa" w:w="5227"/>
            <w:vAlign w:val="center"/>
          </w:tcPr>
          <w:p>
            <w:r/>
            <w:r>
              <w:rPr>
                <w:rFonts w:ascii="Aptos" w:hAnsi="Aptos"/>
                <w:b w:val="0"/>
                <w:color w:val="171717"/>
                <w:sz w:val="14"/>
              </w:rPr>
              <w:t>Known triggers / barriers</w:t>
            </w:r>
          </w:p>
        </w:tc>
        <w:tc>
          <w:tcPr>
            <w:tcW w:type="dxa" w:w="5227"/>
            <w:vAlign w:val="center"/>
          </w:tcPr>
          <w:p>
            <w:r/>
            <w:r>
              <w:rPr>
                <w:rFonts w:ascii="Aptos" w:hAnsi="Aptos"/>
                <w:b w:val="0"/>
                <w:color w:val="171717"/>
                <w:sz w:val="14"/>
              </w:rPr>
            </w:r>
          </w:p>
        </w:tc>
      </w:tr>
      <w:tr>
        <w:tc>
          <w:tcPr>
            <w:tcW w:type="dxa" w:w="5227"/>
            <w:vAlign w:val="center"/>
            <w:shd w:fill="F7F7F7"/>
          </w:tcPr>
          <w:p>
            <w:r/>
            <w:r>
              <w:rPr>
                <w:rFonts w:ascii="Aptos" w:hAnsi="Aptos"/>
                <w:b w:val="0"/>
                <w:color w:val="171717"/>
                <w:sz w:val="14"/>
              </w:rPr>
              <w:t>Successful strategies / reasonable adjustments</w:t>
            </w:r>
          </w:p>
        </w:tc>
        <w:tc>
          <w:tcPr>
            <w:tcW w:type="dxa" w:w="5227"/>
            <w:vAlign w:val="center"/>
            <w:shd w:fill="F7F7F7"/>
          </w:tcPr>
          <w:p>
            <w:r/>
            <w:r>
              <w:rPr>
                <w:rFonts w:ascii="Aptos" w:hAnsi="Aptos"/>
                <w:b w:val="0"/>
                <w:color w:val="171717"/>
                <w:sz w:val="14"/>
              </w:rPr>
            </w:r>
          </w:p>
        </w:tc>
      </w:tr>
      <w:tr>
        <w:tc>
          <w:tcPr>
            <w:tcW w:type="dxa" w:w="5227"/>
            <w:vAlign w:val="center"/>
          </w:tcPr>
          <w:p>
            <w:r/>
            <w:r>
              <w:rPr>
                <w:rFonts w:ascii="Aptos" w:hAnsi="Aptos"/>
                <w:b w:val="0"/>
                <w:color w:val="171717"/>
                <w:sz w:val="14"/>
              </w:rPr>
              <w:t>Dance / acro / aerial / physical activity adaptations</w:t>
            </w:r>
          </w:p>
        </w:tc>
        <w:tc>
          <w:tcPr>
            <w:tcW w:type="dxa" w:w="5227"/>
            <w:vAlign w:val="center"/>
          </w:tcPr>
          <w:p>
            <w:r/>
            <w:r>
              <w:rPr>
                <w:rFonts w:ascii="Aptos" w:hAnsi="Aptos"/>
                <w:b w:val="0"/>
                <w:color w:val="171717"/>
                <w:sz w:val="14"/>
              </w:rPr>
            </w:r>
          </w:p>
        </w:tc>
      </w:tr>
      <w:tr>
        <w:tc>
          <w:tcPr>
            <w:tcW w:type="dxa" w:w="5227"/>
            <w:vAlign w:val="center"/>
            <w:shd w:fill="F7F7F7"/>
          </w:tcPr>
          <w:p>
            <w:r/>
            <w:r>
              <w:rPr>
                <w:rFonts w:ascii="Aptos" w:hAnsi="Aptos"/>
                <w:b w:val="0"/>
                <w:color w:val="171717"/>
                <w:sz w:val="14"/>
              </w:rPr>
              <w:t>Singing / acting / performance adaptations</w:t>
            </w:r>
          </w:p>
        </w:tc>
        <w:tc>
          <w:tcPr>
            <w:tcW w:type="dxa" w:w="5227"/>
            <w:vAlign w:val="center"/>
            <w:shd w:fill="F7F7F7"/>
          </w:tcPr>
          <w:p>
            <w:r/>
            <w:r>
              <w:rPr>
                <w:rFonts w:ascii="Aptos" w:hAnsi="Aptos"/>
                <w:b w:val="0"/>
                <w:color w:val="171717"/>
                <w:sz w:val="14"/>
              </w:rPr>
            </w:r>
          </w:p>
        </w:tc>
      </w:tr>
      <w:tr>
        <w:tc>
          <w:tcPr>
            <w:tcW w:type="dxa" w:w="5227"/>
            <w:vAlign w:val="center"/>
          </w:tcPr>
          <w:p>
            <w:r/>
            <w:r>
              <w:rPr>
                <w:rFonts w:ascii="Aptos" w:hAnsi="Aptos"/>
                <w:b w:val="0"/>
                <w:color w:val="171717"/>
                <w:sz w:val="14"/>
              </w:rPr>
              <w:t>Break / transition / sensory arrangements</w:t>
            </w:r>
          </w:p>
        </w:tc>
        <w:tc>
          <w:tcPr>
            <w:tcW w:type="dxa" w:w="5227"/>
            <w:vAlign w:val="center"/>
          </w:tcPr>
          <w:p>
            <w:r/>
            <w:r>
              <w:rPr>
                <w:rFonts w:ascii="Aptos" w:hAnsi="Aptos"/>
                <w:b w:val="0"/>
                <w:color w:val="171717"/>
                <w:sz w:val="14"/>
              </w:rPr>
            </w:r>
          </w:p>
        </w:tc>
      </w:tr>
      <w:tr>
        <w:tc>
          <w:tcPr>
            <w:tcW w:type="dxa" w:w="5227"/>
            <w:vAlign w:val="center"/>
            <w:shd w:fill="F7F7F7"/>
          </w:tcPr>
          <w:p>
            <w:r/>
            <w:r>
              <w:rPr>
                <w:rFonts w:ascii="Aptos" w:hAnsi="Aptos"/>
                <w:b w:val="0"/>
                <w:color w:val="171717"/>
                <w:sz w:val="14"/>
              </w:rPr>
              <w:t>Personal emergency evacuation considerations if applicable</w:t>
            </w:r>
          </w:p>
        </w:tc>
        <w:tc>
          <w:tcPr>
            <w:tcW w:type="dxa" w:w="5227"/>
            <w:vAlign w:val="center"/>
            <w:shd w:fill="F7F7F7"/>
          </w:tcPr>
          <w:p>
            <w:r/>
            <w:r>
              <w:rPr>
                <w:rFonts w:ascii="Aptos" w:hAnsi="Aptos"/>
                <w:b w:val="0"/>
                <w:color w:val="171717"/>
                <w:sz w:val="14"/>
              </w:rPr>
            </w:r>
          </w:p>
        </w:tc>
      </w:tr>
      <w:tr>
        <w:tc>
          <w:tcPr>
            <w:tcW w:type="dxa" w:w="5227"/>
            <w:vAlign w:val="center"/>
          </w:tcPr>
          <w:p>
            <w:r/>
            <w:r>
              <w:rPr>
                <w:rFonts w:ascii="Aptos" w:hAnsi="Aptos"/>
                <w:b w:val="0"/>
                <w:color w:val="171717"/>
                <w:sz w:val="14"/>
              </w:rPr>
              <w:t>Outcomes / goals</w:t>
            </w:r>
          </w:p>
        </w:tc>
        <w:tc>
          <w:tcPr>
            <w:tcW w:type="dxa" w:w="5227"/>
            <w:vAlign w:val="center"/>
          </w:tcPr>
          <w:p>
            <w:r/>
            <w:r>
              <w:rPr>
                <w:rFonts w:ascii="Aptos" w:hAnsi="Aptos"/>
                <w:b w:val="0"/>
                <w:color w:val="171717"/>
                <w:sz w:val="14"/>
              </w:rPr>
            </w:r>
          </w:p>
        </w:tc>
      </w:tr>
      <w:tr>
        <w:tc>
          <w:tcPr>
            <w:tcW w:type="dxa" w:w="5227"/>
            <w:vAlign w:val="center"/>
            <w:shd w:fill="F7F7F7"/>
          </w:tcPr>
          <w:p>
            <w:r/>
            <w:r>
              <w:rPr>
                <w:rFonts w:ascii="Aptos" w:hAnsi="Aptos"/>
                <w:b w:val="0"/>
                <w:color w:val="171717"/>
                <w:sz w:val="14"/>
              </w:rPr>
              <w:t>Named staff / responsibilities</w:t>
            </w:r>
          </w:p>
        </w:tc>
        <w:tc>
          <w:tcPr>
            <w:tcW w:type="dxa" w:w="5227"/>
            <w:vAlign w:val="center"/>
            <w:shd w:fill="F7F7F7"/>
          </w:tcPr>
          <w:p>
            <w:r/>
            <w:r>
              <w:rPr>
                <w:rFonts w:ascii="Aptos" w:hAnsi="Aptos"/>
                <w:b w:val="0"/>
                <w:color w:val="171717"/>
                <w:sz w:val="14"/>
              </w:rPr>
            </w:r>
          </w:p>
        </w:tc>
      </w:tr>
      <w:tr>
        <w:tc>
          <w:tcPr>
            <w:tcW w:type="dxa" w:w="5227"/>
            <w:vAlign w:val="center"/>
          </w:tcPr>
          <w:p>
            <w:r/>
            <w:r>
              <w:rPr>
                <w:rFonts w:ascii="Aptos" w:hAnsi="Aptos"/>
                <w:b w:val="0"/>
                <w:color w:val="171717"/>
                <w:sz w:val="14"/>
              </w:rPr>
              <w:t>Plan date / review date</w:t>
            </w:r>
          </w:p>
        </w:tc>
        <w:tc>
          <w:tcPr>
            <w:tcW w:type="dxa" w:w="5227"/>
            <w:vAlign w:val="center"/>
          </w:tcPr>
          <w:p>
            <w:r/>
            <w:r>
              <w:rPr>
                <w:rFonts w:ascii="Aptos" w:hAnsi="Aptos"/>
                <w:b w:val="0"/>
                <w:color w:val="171717"/>
                <w:sz w:val="14"/>
              </w:rPr>
            </w:r>
          </w:p>
        </w:tc>
      </w:tr>
    </w:tbl>
    <w:p/>
    <w:p>
      <w:pPr>
        <w:pStyle w:val="Heading1"/>
      </w:pPr>
      <w:r>
        <w:t>8. Inclusive Teaching at Stageworks</w:t>
      </w:r>
    </w:p>
    <w:p>
      <w:pPr>
        <w:spacing w:after="40"/>
      </w:pPr>
      <w:r>
        <w:t xml:space="preserve">• </w:t>
      </w:r>
      <w:r>
        <w:t>Use concise instructions and break complex choreography/tasks into manageable steps.</w:t>
      </w:r>
    </w:p>
    <w:p>
      <w:pPr>
        <w:spacing w:after="40"/>
      </w:pPr>
      <w:r>
        <w:t xml:space="preserve">• </w:t>
      </w:r>
      <w:r>
        <w:t>Demonstrate visually and physically as well as explaining verbally.</w:t>
      </w:r>
    </w:p>
    <w:p>
      <w:pPr>
        <w:spacing w:after="40"/>
      </w:pPr>
      <w:r>
        <w:t xml:space="preserve">• </w:t>
      </w:r>
      <w:r>
        <w:t>Check understanding without embarrassing the pupil.</w:t>
      </w:r>
    </w:p>
    <w:p>
      <w:pPr>
        <w:spacing w:after="40"/>
      </w:pPr>
      <w:r>
        <w:t xml:space="preserve">• </w:t>
      </w:r>
      <w:r>
        <w:t>Use repetition, rehearsal, visual sequencing, counts, cue words or written prompts where helpful.</w:t>
      </w:r>
    </w:p>
    <w:p>
      <w:pPr>
        <w:spacing w:after="40"/>
      </w:pPr>
      <w:r>
        <w:t xml:space="preserve">• </w:t>
      </w:r>
      <w:r>
        <w:t>Give additional processing time where needed.</w:t>
      </w:r>
    </w:p>
    <w:p>
      <w:pPr>
        <w:spacing w:after="40"/>
      </w:pPr>
      <w:r>
        <w:t xml:space="preserve">• </w:t>
      </w:r>
      <w:r>
        <w:t>Offer predictable routines and prepare pupils for changes.</w:t>
      </w:r>
    </w:p>
    <w:p>
      <w:pPr>
        <w:spacing w:after="40"/>
      </w:pPr>
      <w:r>
        <w:t xml:space="preserve">• </w:t>
      </w:r>
      <w:r>
        <w:t>Use positive, specific feedback and avoid public comparison.</w:t>
      </w:r>
    </w:p>
    <w:p>
      <w:pPr>
        <w:spacing w:after="40"/>
      </w:pPr>
      <w:r>
        <w:t xml:space="preserve">• </w:t>
      </w:r>
      <w:r>
        <w:t>Build independence rather than creating unnecessary adult dependence.</w:t>
      </w:r>
    </w:p>
    <w:p>
      <w:pPr>
        <w:spacing w:after="40"/>
      </w:pPr>
      <w:r>
        <w:t xml:space="preserve">• </w:t>
      </w:r>
      <w:r>
        <w:t>Allow regulation/sensory breaks where agreed while maintaining supervision.</w:t>
      </w:r>
    </w:p>
    <w:p>
      <w:pPr>
        <w:spacing w:after="40"/>
      </w:pPr>
      <w:r>
        <w:t xml:space="preserve">• </w:t>
      </w:r>
      <w:r>
        <w:t>Plan mixed ways of participating so inclusion is meaningful rather than tokenistic.</w:t>
      </w:r>
    </w:p>
    <w:p>
      <w:pPr>
        <w:pStyle w:val="Heading1"/>
      </w:pPr>
      <w:r>
        <w:t>9. Performing-Arts Specific Inclusion</w:t>
      </w:r>
    </w:p>
    <w:tbl>
      <w:tblPr>
        <w:tblStyle w:val="TableGrid"/>
        <w:tblW w:type="auto" w:w="0"/>
        <w:jc w:val="center"/>
        <w:tblLook w:firstColumn="1" w:firstRow="1" w:lastColumn="0" w:lastRow="0" w:noHBand="0" w:noVBand="1" w:val="04A0"/>
      </w:tblPr>
      <w:tblGrid>
        <w:gridCol w:w="5227"/>
        <w:gridCol w:w="5227"/>
      </w:tblGrid>
      <w:tr>
        <w:tc>
          <w:tcPr>
            <w:tcW w:type="dxa" w:w="5227"/>
            <w:shd w:fill="171717"/>
            <w:vAlign w:val="center"/>
          </w:tcPr>
          <w:p>
            <w:r/>
            <w:r>
              <w:rPr>
                <w:rFonts w:ascii="Aptos" w:hAnsi="Aptos"/>
                <w:b/>
                <w:color w:val="FFFFFF"/>
                <w:sz w:val="14"/>
              </w:rPr>
              <w:t>CURRICULUM AREA</w:t>
            </w:r>
          </w:p>
        </w:tc>
        <w:tc>
          <w:tcPr>
            <w:tcW w:type="dxa" w:w="5227"/>
            <w:shd w:fill="171717"/>
            <w:vAlign w:val="center"/>
          </w:tcPr>
          <w:p>
            <w:r/>
            <w:r>
              <w:rPr>
                <w:rFonts w:ascii="Aptos" w:hAnsi="Aptos"/>
                <w:b/>
                <w:color w:val="FFFFFF"/>
                <w:sz w:val="14"/>
              </w:rPr>
              <w:t>POSSIBLE INCLUSIVE ADAPTATIONS</w:t>
            </w:r>
          </w:p>
        </w:tc>
      </w:tr>
      <w:tr>
        <w:tc>
          <w:tcPr>
            <w:tcW w:type="dxa" w:w="5227"/>
            <w:vAlign w:val="center"/>
          </w:tcPr>
          <w:p>
            <w:r/>
            <w:r>
              <w:rPr>
                <w:rFonts w:ascii="Aptos" w:hAnsi="Aptos"/>
                <w:b w:val="0"/>
                <w:color w:val="171717"/>
                <w:sz w:val="14"/>
              </w:rPr>
              <w:t>Dance / choreography</w:t>
            </w:r>
          </w:p>
        </w:tc>
        <w:tc>
          <w:tcPr>
            <w:tcW w:type="dxa" w:w="5227"/>
            <w:vAlign w:val="center"/>
          </w:tcPr>
          <w:p>
            <w:r/>
            <w:r>
              <w:rPr>
                <w:rFonts w:ascii="Aptos" w:hAnsi="Aptos"/>
                <w:b w:val="0"/>
                <w:color w:val="171717"/>
                <w:sz w:val="14"/>
              </w:rPr>
              <w:t>Reduced complexity, alternative pathways, visual floor markers, extra rehearsal, adapted tempo/range, supported positioning.</w:t>
            </w:r>
          </w:p>
        </w:tc>
      </w:tr>
      <w:tr>
        <w:tc>
          <w:tcPr>
            <w:tcW w:type="dxa" w:w="5227"/>
            <w:vAlign w:val="center"/>
            <w:shd w:fill="F7F7F7"/>
          </w:tcPr>
          <w:p>
            <w:r/>
            <w:r>
              <w:rPr>
                <w:rFonts w:ascii="Aptos" w:hAnsi="Aptos"/>
                <w:b w:val="0"/>
                <w:color w:val="171717"/>
                <w:sz w:val="14"/>
              </w:rPr>
              <w:t>Acro / conditioning</w:t>
            </w:r>
          </w:p>
        </w:tc>
        <w:tc>
          <w:tcPr>
            <w:tcW w:type="dxa" w:w="5227"/>
            <w:vAlign w:val="center"/>
            <w:shd w:fill="F7F7F7"/>
          </w:tcPr>
          <w:p>
            <w:r/>
            <w:r>
              <w:rPr>
                <w:rFonts w:ascii="Aptos" w:hAnsi="Aptos"/>
                <w:b w:val="0"/>
                <w:color w:val="171717"/>
                <w:sz w:val="14"/>
              </w:rPr>
              <w:t>Alternative progressions, additional mats/support, reduced load/range, adapted conditioning, clear sequencing; safety remains non-negotiable.</w:t>
            </w:r>
          </w:p>
        </w:tc>
      </w:tr>
      <w:tr>
        <w:tc>
          <w:tcPr>
            <w:tcW w:type="dxa" w:w="5227"/>
            <w:vAlign w:val="center"/>
          </w:tcPr>
          <w:p>
            <w:r/>
            <w:r>
              <w:rPr>
                <w:rFonts w:ascii="Aptos" w:hAnsi="Aptos"/>
                <w:b w:val="0"/>
                <w:color w:val="171717"/>
                <w:sz w:val="14"/>
              </w:rPr>
              <w:t>Aerial</w:t>
            </w:r>
          </w:p>
        </w:tc>
        <w:tc>
          <w:tcPr>
            <w:tcW w:type="dxa" w:w="5227"/>
            <w:vAlign w:val="center"/>
          </w:tcPr>
          <w:p>
            <w:r/>
            <w:r>
              <w:rPr>
                <w:rFonts w:ascii="Aptos" w:hAnsi="Aptos"/>
                <w:b w:val="0"/>
                <w:color w:val="171717"/>
                <w:sz w:val="14"/>
              </w:rPr>
              <w:t>Individual risk assessment where needed, alternative apparatus/height/skill, additional spotting/support; participation only where safe and appropriate.</w:t>
            </w:r>
          </w:p>
        </w:tc>
      </w:tr>
      <w:tr>
        <w:tc>
          <w:tcPr>
            <w:tcW w:type="dxa" w:w="5227"/>
            <w:vAlign w:val="center"/>
            <w:shd w:fill="F7F7F7"/>
          </w:tcPr>
          <w:p>
            <w:r/>
            <w:r>
              <w:rPr>
                <w:rFonts w:ascii="Aptos" w:hAnsi="Aptos"/>
                <w:b w:val="0"/>
                <w:color w:val="171717"/>
                <w:sz w:val="14"/>
              </w:rPr>
              <w:t>Singing</w:t>
            </w:r>
          </w:p>
        </w:tc>
        <w:tc>
          <w:tcPr>
            <w:tcW w:type="dxa" w:w="5227"/>
            <w:vAlign w:val="center"/>
            <w:shd w:fill="F7F7F7"/>
          </w:tcPr>
          <w:p>
            <w:r/>
            <w:r>
              <w:rPr>
                <w:rFonts w:ascii="Aptos" w:hAnsi="Aptos"/>
                <w:b w:val="0"/>
                <w:color w:val="171717"/>
                <w:sz w:val="14"/>
              </w:rPr>
              <w:t>Lyrics/visual prompts, smaller-group rehearsal, adapted solo expectations, sensory consideration for volume, communication support.</w:t>
            </w:r>
          </w:p>
        </w:tc>
      </w:tr>
      <w:tr>
        <w:tc>
          <w:tcPr>
            <w:tcW w:type="dxa" w:w="5227"/>
            <w:vAlign w:val="center"/>
          </w:tcPr>
          <w:p>
            <w:r/>
            <w:r>
              <w:rPr>
                <w:rFonts w:ascii="Aptos" w:hAnsi="Aptos"/>
                <w:b w:val="0"/>
                <w:color w:val="171717"/>
                <w:sz w:val="14"/>
              </w:rPr>
              <w:t>Acting / improvisation</w:t>
            </w:r>
          </w:p>
        </w:tc>
        <w:tc>
          <w:tcPr>
            <w:tcW w:type="dxa" w:w="5227"/>
            <w:vAlign w:val="center"/>
          </w:tcPr>
          <w:p>
            <w:r/>
            <w:r>
              <w:rPr>
                <w:rFonts w:ascii="Aptos" w:hAnsi="Aptos"/>
                <w:b w:val="0"/>
                <w:color w:val="171717"/>
                <w:sz w:val="14"/>
              </w:rPr>
              <w:t>Advance preparation, role choice, scripts/prompts, reduced spontaneous demand, alternative communication/participation.</w:t>
            </w:r>
          </w:p>
        </w:tc>
      </w:tr>
      <w:tr>
        <w:tc>
          <w:tcPr>
            <w:tcW w:type="dxa" w:w="5227"/>
            <w:vAlign w:val="center"/>
            <w:shd w:fill="F7F7F7"/>
          </w:tcPr>
          <w:p>
            <w:r/>
            <w:r>
              <w:rPr>
                <w:rFonts w:ascii="Aptos" w:hAnsi="Aptos"/>
                <w:b w:val="0"/>
                <w:color w:val="171717"/>
                <w:sz w:val="14"/>
              </w:rPr>
              <w:t>Performance / auditions</w:t>
            </w:r>
          </w:p>
        </w:tc>
        <w:tc>
          <w:tcPr>
            <w:tcW w:type="dxa" w:w="5227"/>
            <w:vAlign w:val="center"/>
            <w:shd w:fill="F7F7F7"/>
          </w:tcPr>
          <w:p>
            <w:r/>
            <w:r>
              <w:rPr>
                <w:rFonts w:ascii="Aptos" w:hAnsi="Aptos"/>
                <w:b w:val="0"/>
                <w:color w:val="171717"/>
                <w:sz w:val="14"/>
              </w:rPr>
              <w:t>Clear schedules, visual plans, quiet/waiting space where practicable, adjusted assessment method where appropriate, accessible costume/communication arrangements.</w:t>
            </w:r>
          </w:p>
        </w:tc>
      </w:tr>
    </w:tbl>
    <w:p/>
    <w:p>
      <w:r>
        <w:br w:type="page"/>
      </w:r>
    </w:p>
    <w:p>
      <w:pPr>
        <w:pStyle w:val="Heading1"/>
      </w:pPr>
      <w:r>
        <w:t>10. Sensory &amp; Regulation Support</w:t>
      </w:r>
    </w:p>
    <w:p>
      <w:pPr>
        <w:spacing w:after="40"/>
      </w:pPr>
      <w:r>
        <w:t xml:space="preserve">• </w:t>
      </w:r>
      <w:r>
        <w:t>Identify relevant sensory triggers such as noise, mirrors, lighting, touch, crowded changing areas, costume textures or performance effects.</w:t>
      </w:r>
    </w:p>
    <w:p>
      <w:pPr>
        <w:spacing w:after="40"/>
      </w:pPr>
      <w:r>
        <w:t xml:space="preserve">• </w:t>
      </w:r>
      <w:r>
        <w:t>Agree practical strategies such as quieter positioning, advance warning, sensory breaks or adapted costume where reasonable.</w:t>
      </w:r>
    </w:p>
    <w:p>
      <w:pPr>
        <w:spacing w:after="40"/>
      </w:pPr>
      <w:r>
        <w:t xml:space="preserve">• </w:t>
      </w:r>
      <w:r>
        <w:t>Never use removal of a necessary regulation aid as a punishment.</w:t>
      </w:r>
    </w:p>
    <w:p>
      <w:pPr>
        <w:spacing w:after="40"/>
      </w:pPr>
      <w:r>
        <w:t xml:space="preserve">• </w:t>
      </w:r>
      <w:r>
        <w:t>Teach safe regulation strategies and return-to-learning routines.</w:t>
      </w:r>
    </w:p>
    <w:p>
      <w:pPr>
        <w:spacing w:after="40"/>
      </w:pPr>
      <w:r>
        <w:t xml:space="preserve">• </w:t>
      </w:r>
      <w:r>
        <w:t>Where dysregulation creates a safety risk, follow the Behaviour Policy while considering underlying need and reasonable adjustment.</w:t>
      </w:r>
    </w:p>
    <w:p>
      <w:pPr>
        <w:pStyle w:val="Heading1"/>
      </w:pPr>
      <w:r>
        <w:t>11. Communication &amp; Pupil Voice</w:t>
      </w:r>
    </w:p>
    <w:p>
      <w:r>
        <w:t>Pupils should be involved in decisions about support at a level appropriate to age, communication and understanding.</w:t>
      </w:r>
    </w:p>
    <w:p>
      <w:pPr>
        <w:spacing w:after="40"/>
      </w:pPr>
      <w:r>
        <w:t xml:space="preserve">• </w:t>
      </w:r>
      <w:r>
        <w:t>Ask what the pupil enjoys, wants to achieve and finds difficult.</w:t>
      </w:r>
    </w:p>
    <w:p>
      <w:pPr>
        <w:spacing w:after="40"/>
      </w:pPr>
      <w:r>
        <w:t xml:space="preserve">• </w:t>
      </w:r>
      <w:r>
        <w:t>Use communication methods the pupil can access.</w:t>
      </w:r>
    </w:p>
    <w:p>
      <w:pPr>
        <w:spacing w:after="40"/>
      </w:pPr>
      <w:r>
        <w:t xml:space="preserve">• </w:t>
      </w:r>
      <w:r>
        <w:t>Do not assume lack of speech, eye contact or conventional response means lack of understanding.</w:t>
      </w:r>
    </w:p>
    <w:p>
      <w:pPr>
        <w:spacing w:after="40"/>
      </w:pPr>
      <w:r>
        <w:t xml:space="preserve">• </w:t>
      </w:r>
      <w:r>
        <w:t>Give time to respond.</w:t>
      </w:r>
    </w:p>
    <w:p>
      <w:pPr>
        <w:spacing w:after="40"/>
      </w:pPr>
      <w:r>
        <w:t xml:space="preserve">• </w:t>
      </w:r>
      <w:r>
        <w:t>Explain changes and support plans in accessible language.</w:t>
      </w:r>
    </w:p>
    <w:p>
      <w:pPr>
        <w:spacing w:after="40"/>
      </w:pPr>
      <w:r>
        <w:t xml:space="preserve">• </w:t>
      </w:r>
      <w:r>
        <w:t>Include pupil feedback in reviews.</w:t>
      </w:r>
    </w:p>
    <w:p>
      <w:pPr>
        <w:pStyle w:val="Heading1"/>
      </w:pPr>
      <w:r>
        <w:t>12. Working with Parents / Carers</w:t>
      </w:r>
    </w:p>
    <w:p>
      <w:pPr>
        <w:spacing w:after="40"/>
      </w:pPr>
      <w:r>
        <w:t xml:space="preserve">• </w:t>
      </w:r>
      <w:r>
        <w:t>Treat parents/carers as partners with valuable knowledge of the child.</w:t>
      </w:r>
    </w:p>
    <w:p>
      <w:pPr>
        <w:spacing w:after="40"/>
      </w:pPr>
      <w:r>
        <w:t xml:space="preserve">• </w:t>
      </w:r>
      <w:r>
        <w:t>Discuss concerns early and factually.</w:t>
      </w:r>
    </w:p>
    <w:p>
      <w:pPr>
        <w:spacing w:after="40"/>
      </w:pPr>
      <w:r>
        <w:t xml:space="preserve">• </w:t>
      </w:r>
      <w:r>
        <w:t>Explain Stageworks observations without diagnosing.</w:t>
      </w:r>
    </w:p>
    <w:p>
      <w:pPr>
        <w:spacing w:after="40"/>
      </w:pPr>
      <w:r>
        <w:t xml:space="preserve">• </w:t>
      </w:r>
      <w:r>
        <w:t>Agree practical strategies and review points.</w:t>
      </w:r>
    </w:p>
    <w:p>
      <w:pPr>
        <w:spacing w:after="40"/>
      </w:pPr>
      <w:r>
        <w:t xml:space="preserve">• </w:t>
      </w:r>
      <w:r>
        <w:t>Request relevant current professional/school plans where they would help Stageworks meet need safely.</w:t>
      </w:r>
    </w:p>
    <w:p>
      <w:pPr>
        <w:spacing w:after="40"/>
      </w:pPr>
      <w:r>
        <w:t xml:space="preserve">• </w:t>
      </w:r>
      <w:r>
        <w:t>Record significant meetings and agreed actions.</w:t>
      </w:r>
    </w:p>
    <w:p>
      <w:pPr>
        <w:spacing w:after="40"/>
      </w:pPr>
      <w:r>
        <w:t xml:space="preserve">• </w:t>
      </w:r>
      <w:r>
        <w:t>Use the Complaints Policy if concerns cannot be resolved informally.</w:t>
      </w:r>
    </w:p>
    <w:p>
      <w:pPr>
        <w:pStyle w:val="Heading1"/>
      </w:pPr>
      <w:r>
        <w:t>13. Working with the Registered School &amp; Professionals</w:t>
      </w:r>
    </w:p>
    <w:p>
      <w:r>
        <w:t>Where relevant to the pupil's Friday education, Stageworks may liaise with the registered school's SENCO/DSL/class teacher and other professionals, subject to appropriate information-sharing arrangements.</w:t>
      </w:r>
    </w:p>
    <w:p>
      <w:pPr>
        <w:spacing w:after="40"/>
      </w:pPr>
      <w:r>
        <w:t xml:space="preserve">• </w:t>
      </w:r>
      <w:r>
        <w:t>Share factual information about participation, progress, attendance or emerging concerns where appropriate.</w:t>
      </w:r>
    </w:p>
    <w:p>
      <w:pPr>
        <w:spacing w:after="40"/>
      </w:pPr>
      <w:r>
        <w:t xml:space="preserve">• </w:t>
      </w:r>
      <w:r>
        <w:t>Seek strategies already known to work for the pupil.</w:t>
      </w:r>
    </w:p>
    <w:p>
      <w:pPr>
        <w:spacing w:after="40"/>
      </w:pPr>
      <w:r>
        <w:t xml:space="preserve">• </w:t>
      </w:r>
      <w:r>
        <w:t>Understand relevant outcomes or provision in an EHC plan where information is supplied.</w:t>
      </w:r>
    </w:p>
    <w:p>
      <w:pPr>
        <w:spacing w:after="40"/>
      </w:pPr>
      <w:r>
        <w:t xml:space="preserve">• </w:t>
      </w:r>
      <w:r>
        <w:t>Coordinate safety, medical, communication or behaviour arrangements where continuity is important.</w:t>
      </w:r>
    </w:p>
    <w:p>
      <w:pPr>
        <w:spacing w:after="40"/>
      </w:pPr>
      <w:r>
        <w:t xml:space="preserve">• </w:t>
      </w:r>
      <w:r>
        <w:t>Do not alter or claim to deliver statutory EHC provision unless this has been formally agreed by the responsible bodies.</w:t>
      </w:r>
    </w:p>
    <w:p>
      <w:r>
        <w:br w:type="page"/>
      </w:r>
    </w:p>
    <w:p>
      <w:pPr>
        <w:pStyle w:val="Heading1"/>
      </w:pPr>
      <w:r>
        <w:t>14. EHC Plans &amp; Higher Levels of Need</w:t>
      </w:r>
    </w:p>
    <w:p>
      <w:r>
        <w:t>A pupil may attend Stageworks with an Education, Health and Care (EHC) plan. Stageworks will read and use relevant shared information to support safe access and educational continuity. Responsibility for maintaining/reviewing the statutory EHC plan remains with the relevant local authority and the duties of the registered school/commissioner remain their responsibility.</w:t>
      </w:r>
    </w:p>
    <w:p>
      <w:pPr>
        <w:spacing w:after="40"/>
      </w:pPr>
      <w:r>
        <w:rPr>
          <w:rFonts w:ascii="Arial" w:hAnsi="Arial"/>
        </w:rPr>
        <w:t xml:space="preserve">☐ </w:t>
      </w:r>
      <w:r>
        <w:t>Relevant EHC outcomes/provision shared with Stageworks.</w:t>
      </w:r>
    </w:p>
    <w:p>
      <w:pPr>
        <w:spacing w:after="40"/>
      </w:pPr>
      <w:r>
        <w:rPr>
          <w:rFonts w:ascii="Arial" w:hAnsi="Arial"/>
        </w:rPr>
        <w:t xml:space="preserve">☐ </w:t>
      </w:r>
      <w:r>
        <w:t>Stageworks adjustments mapped to Friday activities.</w:t>
      </w:r>
    </w:p>
    <w:p>
      <w:pPr>
        <w:spacing w:after="40"/>
      </w:pPr>
      <w:r>
        <w:rPr>
          <w:rFonts w:ascii="Arial" w:hAnsi="Arial"/>
        </w:rPr>
        <w:t xml:space="preserve">☐ </w:t>
      </w:r>
      <w:r>
        <w:t>Medical/safeguarding/risk information cross-referenced.</w:t>
      </w:r>
    </w:p>
    <w:p>
      <w:pPr>
        <w:spacing w:after="40"/>
      </w:pPr>
      <w:r>
        <w:rPr>
          <w:rFonts w:ascii="Arial" w:hAnsi="Arial"/>
        </w:rPr>
        <w:t xml:space="preserve">☐ </w:t>
      </w:r>
      <w:r>
        <w:t>Registered-school/SENCO contact identified.</w:t>
      </w:r>
    </w:p>
    <w:p>
      <w:pPr>
        <w:spacing w:after="40"/>
      </w:pPr>
      <w:r>
        <w:rPr>
          <w:rFonts w:ascii="Arial" w:hAnsi="Arial"/>
        </w:rPr>
        <w:t xml:space="preserve">☐ </w:t>
      </w:r>
      <w:r>
        <w:t>Any specialist training/equipment required identified before participation.</w:t>
      </w:r>
    </w:p>
    <w:p>
      <w:pPr>
        <w:spacing w:after="40"/>
      </w:pPr>
      <w:r>
        <w:rPr>
          <w:rFonts w:ascii="Arial" w:hAnsi="Arial"/>
        </w:rPr>
        <w:t xml:space="preserve">☐ </w:t>
      </w:r>
      <w:r>
        <w:t>Stageworks contribution to review/progress evidence supplied where requested and appropriate.</w:t>
      </w:r>
    </w:p>
    <w:p>
      <w:pPr>
        <w:pStyle w:val="Heading1"/>
      </w:pPr>
      <w:r>
        <w:t>15. Behaviour, Attendance &amp; SEND</w:t>
      </w:r>
    </w:p>
    <w:p>
      <w:r>
        <w:t>SEND must be considered when responding to behaviour or attendance difficulties, but it does not remove the need for safe boundaries.</w:t>
      </w:r>
    </w:p>
    <w:p>
      <w:pPr>
        <w:spacing w:after="40"/>
      </w:pPr>
      <w:r>
        <w:t xml:space="preserve">• </w:t>
      </w:r>
      <w:r>
        <w:t>Consider communication, sensory, cognitive, emotional and physical factors before assuming deliberate non-compliance.</w:t>
      </w:r>
    </w:p>
    <w:p>
      <w:pPr>
        <w:spacing w:after="40"/>
      </w:pPr>
      <w:r>
        <w:t xml:space="preserve">• </w:t>
      </w:r>
      <w:r>
        <w:t>Make reasonable adjustments to behaviour strategies where needed.</w:t>
      </w:r>
    </w:p>
    <w:p>
      <w:pPr>
        <w:spacing w:after="40"/>
      </w:pPr>
      <w:r>
        <w:t xml:space="preserve">• </w:t>
      </w:r>
      <w:r>
        <w:t>Do not lower expectations in a way that limits the pupil's development or dignity.</w:t>
      </w:r>
    </w:p>
    <w:p>
      <w:pPr>
        <w:spacing w:after="40"/>
      </w:pPr>
      <w:r>
        <w:t xml:space="preserve">• </w:t>
      </w:r>
      <w:r>
        <w:t>Investigate deteriorating attendance where anxiety, unmet need or access barriers may be contributing.</w:t>
      </w:r>
    </w:p>
    <w:p>
      <w:pPr>
        <w:spacing w:after="40"/>
      </w:pPr>
      <w:r>
        <w:t xml:space="preserve">• </w:t>
      </w:r>
      <w:r>
        <w:t>Escalate safeguarding concerns even where behaviour could also be explained by SEND.</w:t>
      </w:r>
    </w:p>
    <w:p>
      <w:pPr>
        <w:spacing w:after="40"/>
      </w:pPr>
      <w:r>
        <w:t xml:space="preserve">• </w:t>
      </w:r>
      <w:r>
        <w:t>Use an individual behaviour/support plan where repeated need requires structured strategies.</w:t>
      </w:r>
    </w:p>
    <w:p>
      <w:pPr>
        <w:pStyle w:val="Heading1"/>
      </w:pPr>
      <w:r>
        <w:t>16. Safeguarding &amp; SEND</w:t>
      </w:r>
    </w:p>
    <w:p>
      <w:r>
        <w:t>Children with SEND may face additional barriers to recognising, communicating or being believed about harm. Staff must remain professionally curious and must not attribute unexplained injuries, distress, sexualised behaviour, withdrawal, communication changes or attendance concerns automatically to disability or SEND.</w:t>
      </w:r>
    </w:p>
    <w:p>
      <w:pPr>
        <w:spacing w:after="40"/>
      </w:pPr>
      <w:r>
        <w:t xml:space="preserve">• </w:t>
      </w:r>
      <w:r>
        <w:t>Use accessible ways for pupils to report worries.</w:t>
      </w:r>
    </w:p>
    <w:p>
      <w:pPr>
        <w:spacing w:after="40"/>
      </w:pPr>
      <w:r>
        <w:t xml:space="preserve">• </w:t>
      </w:r>
      <w:r>
        <w:t>Consider intimate/personal-care, communication and dependency vulnerabilities where relevant.</w:t>
      </w:r>
    </w:p>
    <w:p>
      <w:pPr>
        <w:spacing w:after="40"/>
      </w:pPr>
      <w:r>
        <w:t xml:space="preserve">• </w:t>
      </w:r>
      <w:r>
        <w:t>Follow the Safeguarding Policy for all concerns.</w:t>
      </w:r>
    </w:p>
    <w:p>
      <w:pPr>
        <w:spacing w:after="40"/>
      </w:pPr>
      <w:r>
        <w:t xml:space="preserve">• </w:t>
      </w:r>
      <w:r>
        <w:t>Record the child's communication needs and how their views were obtained.</w:t>
      </w:r>
    </w:p>
    <w:p>
      <w:pPr>
        <w:spacing w:after="40"/>
      </w:pPr>
      <w:r>
        <w:t xml:space="preserve">• </w:t>
      </w:r>
      <w:r>
        <w:t>Share information with the DSL promptly.</w:t>
      </w:r>
    </w:p>
    <w:p>
      <w:pPr>
        <w:pStyle w:val="Heading1"/>
      </w:pPr>
      <w:r>
        <w:t>17. Medical Needs, Personal Care &amp; Accessibility</w:t>
      </w:r>
    </w:p>
    <w:p>
      <w:r>
        <w:t>SEND, disability and medical needs may overlap. Medical management is governed by the First Aid &amp; Medical Needs Pack and individual healthcare plans.</w:t>
      </w:r>
    </w:p>
    <w:p>
      <w:pPr>
        <w:spacing w:after="40"/>
      </w:pPr>
      <w:r>
        <w:t xml:space="preserve">• </w:t>
      </w:r>
      <w:r>
        <w:t>Cross-reference allergy, asthma, diabetes or other medical plans.</w:t>
      </w:r>
    </w:p>
    <w:p>
      <w:pPr>
        <w:spacing w:after="40"/>
      </w:pPr>
      <w:r>
        <w:t xml:space="preserve">• </w:t>
      </w:r>
      <w:r>
        <w:t>Consider whether physical assistance or personal care is required and ensure this is appropriately planned, consented, risk assessed and staffed.</w:t>
      </w:r>
    </w:p>
    <w:p>
      <w:pPr>
        <w:spacing w:after="40"/>
      </w:pPr>
      <w:r>
        <w:t xml:space="preserve">• </w:t>
      </w:r>
      <w:r>
        <w:t>Identify evacuation assistance or Personal Emergency Evacuation Plan (PEEP) needs where applicable.</w:t>
      </w:r>
    </w:p>
    <w:p>
      <w:pPr>
        <w:spacing w:after="40"/>
      </w:pPr>
      <w:r>
        <w:t xml:space="preserve">• </w:t>
      </w:r>
      <w:r>
        <w:t>Keep emergency medication accessible in accordance with the medical policy.</w:t>
      </w:r>
    </w:p>
    <w:p>
      <w:pPr>
        <w:spacing w:after="40"/>
      </w:pPr>
      <w:r>
        <w:t xml:space="preserve">• </w:t>
      </w:r>
      <w:r>
        <w:t>Consider accessibility of toilets, routes, studios, seating and information.</w:t>
      </w:r>
    </w:p>
    <w:p>
      <w:r>
        <w:br w:type="page"/>
      </w:r>
    </w:p>
    <w:p>
      <w:pPr>
        <w:pStyle w:val="Heading1"/>
      </w:pPr>
      <w:r>
        <w:t>18. Accessibility &amp; Physical Environment Review</w:t>
      </w:r>
    </w:p>
    <w:tbl>
      <w:tblPr>
        <w:tblStyle w:val="TableGrid"/>
        <w:tblW w:type="auto" w:w="0"/>
        <w:jc w:val="center"/>
        <w:tblLook w:firstColumn="1" w:firstRow="1" w:lastColumn="0" w:lastRow="0" w:noHBand="0" w:noVBand="1" w:val="04A0"/>
      </w:tblPr>
      <w:tblGrid>
        <w:gridCol w:w="2091"/>
        <w:gridCol w:w="2091"/>
        <w:gridCol w:w="2091"/>
        <w:gridCol w:w="2091"/>
        <w:gridCol w:w="2091"/>
      </w:tblGrid>
      <w:tr>
        <w:tc>
          <w:tcPr>
            <w:tcW w:type="dxa" w:w="2091"/>
            <w:shd w:fill="171717"/>
            <w:vAlign w:val="center"/>
          </w:tcPr>
          <w:p>
            <w:r/>
            <w:r>
              <w:rPr>
                <w:rFonts w:ascii="Aptos" w:hAnsi="Aptos"/>
                <w:b/>
                <w:color w:val="FFFFFF"/>
                <w:sz w:val="14"/>
              </w:rPr>
              <w:t>AREA</w:t>
            </w:r>
          </w:p>
        </w:tc>
        <w:tc>
          <w:tcPr>
            <w:tcW w:type="dxa" w:w="2091"/>
            <w:shd w:fill="171717"/>
            <w:vAlign w:val="center"/>
          </w:tcPr>
          <w:p>
            <w:r/>
            <w:r>
              <w:rPr>
                <w:rFonts w:ascii="Aptos" w:hAnsi="Aptos"/>
                <w:b/>
                <w:color w:val="FFFFFF"/>
                <w:sz w:val="14"/>
              </w:rPr>
              <w:t>CURRENT POSITION / BARRIER</w:t>
            </w:r>
          </w:p>
        </w:tc>
        <w:tc>
          <w:tcPr>
            <w:tcW w:type="dxa" w:w="2091"/>
            <w:shd w:fill="171717"/>
            <w:vAlign w:val="center"/>
          </w:tcPr>
          <w:p>
            <w:r/>
            <w:r>
              <w:rPr>
                <w:rFonts w:ascii="Aptos" w:hAnsi="Aptos"/>
                <w:b/>
                <w:color w:val="FFFFFF"/>
                <w:sz w:val="14"/>
              </w:rPr>
              <w:t>REASONABLE ACTION</w:t>
            </w:r>
          </w:p>
        </w:tc>
        <w:tc>
          <w:tcPr>
            <w:tcW w:type="dxa" w:w="2091"/>
            <w:shd w:fill="171717"/>
            <w:vAlign w:val="center"/>
          </w:tcPr>
          <w:p>
            <w:r/>
            <w:r>
              <w:rPr>
                <w:rFonts w:ascii="Aptos" w:hAnsi="Aptos"/>
                <w:b/>
                <w:color w:val="FFFFFF"/>
                <w:sz w:val="14"/>
              </w:rPr>
              <w:t>OWNER</w:t>
            </w:r>
          </w:p>
        </w:tc>
        <w:tc>
          <w:tcPr>
            <w:tcW w:type="dxa" w:w="2091"/>
            <w:shd w:fill="171717"/>
            <w:vAlign w:val="center"/>
          </w:tcPr>
          <w:p>
            <w:r/>
            <w:r>
              <w:rPr>
                <w:rFonts w:ascii="Aptos" w:hAnsi="Aptos"/>
                <w:b/>
                <w:color w:val="FFFFFF"/>
                <w:sz w:val="14"/>
              </w:rPr>
              <w:t>REVIEW</w:t>
            </w:r>
          </w:p>
        </w:tc>
      </w:tr>
      <w:tr>
        <w:tc>
          <w:tcPr>
            <w:tcW w:type="dxa" w:w="2091"/>
            <w:vAlign w:val="center"/>
          </w:tcPr>
          <w:p>
            <w:r/>
            <w:r>
              <w:rPr>
                <w:rFonts w:ascii="Aptos" w:hAnsi="Aptos"/>
                <w:b w:val="0"/>
                <w:color w:val="171717"/>
                <w:sz w:val="14"/>
              </w:rPr>
              <w:t>Entrance / routes</w:t>
            </w:r>
          </w:p>
        </w:tc>
        <w:tc>
          <w:tcPr>
            <w:tcW w:type="dxa" w:w="2091"/>
            <w:vAlign w:val="center"/>
          </w:tcPr>
          <w:p>
            <w:r/>
            <w:r>
              <w:rPr>
                <w:rFonts w:ascii="Aptos" w:hAnsi="Aptos"/>
                <w:b w:val="0"/>
                <w:color w:val="171717"/>
                <w:sz w:val="14"/>
              </w:rPr>
            </w:r>
          </w:p>
        </w:tc>
        <w:tc>
          <w:tcPr>
            <w:tcW w:type="dxa" w:w="2091"/>
            <w:vAlign w:val="center"/>
          </w:tcPr>
          <w:p>
            <w:r/>
            <w:r>
              <w:rPr>
                <w:rFonts w:ascii="Aptos" w:hAnsi="Aptos"/>
                <w:b w:val="0"/>
                <w:color w:val="171717"/>
                <w:sz w:val="14"/>
              </w:rPr>
            </w:r>
          </w:p>
        </w:tc>
        <w:tc>
          <w:tcPr>
            <w:tcW w:type="dxa" w:w="2091"/>
            <w:vAlign w:val="center"/>
          </w:tcPr>
          <w:p>
            <w:r/>
            <w:r>
              <w:rPr>
                <w:rFonts w:ascii="Aptos" w:hAnsi="Aptos"/>
                <w:b w:val="0"/>
                <w:color w:val="171717"/>
                <w:sz w:val="14"/>
              </w:rPr>
            </w:r>
          </w:p>
        </w:tc>
        <w:tc>
          <w:tcPr>
            <w:tcW w:type="dxa" w:w="2091"/>
            <w:vAlign w:val="center"/>
          </w:tcPr>
          <w:p>
            <w:r/>
            <w:r>
              <w:rPr>
                <w:rFonts w:ascii="Aptos" w:hAnsi="Aptos"/>
                <w:b w:val="0"/>
                <w:color w:val="171717"/>
                <w:sz w:val="14"/>
              </w:rPr>
            </w:r>
          </w:p>
        </w:tc>
      </w:tr>
      <w:tr>
        <w:tc>
          <w:tcPr>
            <w:tcW w:type="dxa" w:w="2091"/>
            <w:vAlign w:val="center"/>
            <w:shd w:fill="F7F7F7"/>
          </w:tcPr>
          <w:p>
            <w:r/>
            <w:r>
              <w:rPr>
                <w:rFonts w:ascii="Aptos" w:hAnsi="Aptos"/>
                <w:b w:val="0"/>
                <w:color w:val="171717"/>
                <w:sz w:val="14"/>
              </w:rPr>
              <w:t>Studio access / layout</w:t>
            </w:r>
          </w:p>
        </w:tc>
        <w:tc>
          <w:tcPr>
            <w:tcW w:type="dxa" w:w="2091"/>
            <w:vAlign w:val="center"/>
            <w:shd w:fill="F7F7F7"/>
          </w:tcPr>
          <w:p>
            <w:r/>
            <w:r>
              <w:rPr>
                <w:rFonts w:ascii="Aptos" w:hAnsi="Aptos"/>
                <w:b w:val="0"/>
                <w:color w:val="171717"/>
                <w:sz w:val="14"/>
              </w:rPr>
            </w:r>
          </w:p>
        </w:tc>
        <w:tc>
          <w:tcPr>
            <w:tcW w:type="dxa" w:w="2091"/>
            <w:vAlign w:val="center"/>
            <w:shd w:fill="F7F7F7"/>
          </w:tcPr>
          <w:p>
            <w:r/>
            <w:r>
              <w:rPr>
                <w:rFonts w:ascii="Aptos" w:hAnsi="Aptos"/>
                <w:b w:val="0"/>
                <w:color w:val="171717"/>
                <w:sz w:val="14"/>
              </w:rPr>
            </w:r>
          </w:p>
        </w:tc>
        <w:tc>
          <w:tcPr>
            <w:tcW w:type="dxa" w:w="2091"/>
            <w:vAlign w:val="center"/>
            <w:shd w:fill="F7F7F7"/>
          </w:tcPr>
          <w:p>
            <w:r/>
            <w:r>
              <w:rPr>
                <w:rFonts w:ascii="Aptos" w:hAnsi="Aptos"/>
                <w:b w:val="0"/>
                <w:color w:val="171717"/>
                <w:sz w:val="14"/>
              </w:rPr>
            </w:r>
          </w:p>
        </w:tc>
        <w:tc>
          <w:tcPr>
            <w:tcW w:type="dxa" w:w="2091"/>
            <w:vAlign w:val="center"/>
            <w:shd w:fill="F7F7F7"/>
          </w:tcPr>
          <w:p>
            <w:r/>
            <w:r>
              <w:rPr>
                <w:rFonts w:ascii="Aptos" w:hAnsi="Aptos"/>
                <w:b w:val="0"/>
                <w:color w:val="171717"/>
                <w:sz w:val="14"/>
              </w:rPr>
            </w:r>
          </w:p>
        </w:tc>
      </w:tr>
      <w:tr>
        <w:tc>
          <w:tcPr>
            <w:tcW w:type="dxa" w:w="2091"/>
            <w:vAlign w:val="center"/>
          </w:tcPr>
          <w:p>
            <w:r/>
            <w:r>
              <w:rPr>
                <w:rFonts w:ascii="Aptos" w:hAnsi="Aptos"/>
                <w:b w:val="0"/>
                <w:color w:val="171717"/>
                <w:sz w:val="14"/>
              </w:rPr>
              <w:t>Toilets</w:t>
            </w:r>
          </w:p>
        </w:tc>
        <w:tc>
          <w:tcPr>
            <w:tcW w:type="dxa" w:w="2091"/>
            <w:vAlign w:val="center"/>
          </w:tcPr>
          <w:p>
            <w:r/>
            <w:r>
              <w:rPr>
                <w:rFonts w:ascii="Aptos" w:hAnsi="Aptos"/>
                <w:b w:val="0"/>
                <w:color w:val="171717"/>
                <w:sz w:val="14"/>
              </w:rPr>
            </w:r>
          </w:p>
        </w:tc>
        <w:tc>
          <w:tcPr>
            <w:tcW w:type="dxa" w:w="2091"/>
            <w:vAlign w:val="center"/>
          </w:tcPr>
          <w:p>
            <w:r/>
            <w:r>
              <w:rPr>
                <w:rFonts w:ascii="Aptos" w:hAnsi="Aptos"/>
                <w:b w:val="0"/>
                <w:color w:val="171717"/>
                <w:sz w:val="14"/>
              </w:rPr>
            </w:r>
          </w:p>
        </w:tc>
        <w:tc>
          <w:tcPr>
            <w:tcW w:type="dxa" w:w="2091"/>
            <w:vAlign w:val="center"/>
          </w:tcPr>
          <w:p>
            <w:r/>
            <w:r>
              <w:rPr>
                <w:rFonts w:ascii="Aptos" w:hAnsi="Aptos"/>
                <w:b w:val="0"/>
                <w:color w:val="171717"/>
                <w:sz w:val="14"/>
              </w:rPr>
            </w:r>
          </w:p>
        </w:tc>
        <w:tc>
          <w:tcPr>
            <w:tcW w:type="dxa" w:w="2091"/>
            <w:vAlign w:val="center"/>
          </w:tcPr>
          <w:p>
            <w:r/>
            <w:r>
              <w:rPr>
                <w:rFonts w:ascii="Aptos" w:hAnsi="Aptos"/>
                <w:b w:val="0"/>
                <w:color w:val="171717"/>
                <w:sz w:val="14"/>
              </w:rPr>
            </w:r>
          </w:p>
        </w:tc>
      </w:tr>
      <w:tr>
        <w:tc>
          <w:tcPr>
            <w:tcW w:type="dxa" w:w="2091"/>
            <w:vAlign w:val="center"/>
            <w:shd w:fill="F7F7F7"/>
          </w:tcPr>
          <w:p>
            <w:r/>
            <w:r>
              <w:rPr>
                <w:rFonts w:ascii="Aptos" w:hAnsi="Aptos"/>
                <w:b w:val="0"/>
                <w:color w:val="171717"/>
                <w:sz w:val="14"/>
              </w:rPr>
              <w:t>Emergency evacuation</w:t>
            </w:r>
          </w:p>
        </w:tc>
        <w:tc>
          <w:tcPr>
            <w:tcW w:type="dxa" w:w="2091"/>
            <w:vAlign w:val="center"/>
            <w:shd w:fill="F7F7F7"/>
          </w:tcPr>
          <w:p>
            <w:r/>
            <w:r>
              <w:rPr>
                <w:rFonts w:ascii="Aptos" w:hAnsi="Aptos"/>
                <w:b w:val="0"/>
                <w:color w:val="171717"/>
                <w:sz w:val="14"/>
              </w:rPr>
            </w:r>
          </w:p>
        </w:tc>
        <w:tc>
          <w:tcPr>
            <w:tcW w:type="dxa" w:w="2091"/>
            <w:vAlign w:val="center"/>
            <w:shd w:fill="F7F7F7"/>
          </w:tcPr>
          <w:p>
            <w:r/>
            <w:r>
              <w:rPr>
                <w:rFonts w:ascii="Aptos" w:hAnsi="Aptos"/>
                <w:b w:val="0"/>
                <w:color w:val="171717"/>
                <w:sz w:val="14"/>
              </w:rPr>
            </w:r>
          </w:p>
        </w:tc>
        <w:tc>
          <w:tcPr>
            <w:tcW w:type="dxa" w:w="2091"/>
            <w:vAlign w:val="center"/>
            <w:shd w:fill="F7F7F7"/>
          </w:tcPr>
          <w:p>
            <w:r/>
            <w:r>
              <w:rPr>
                <w:rFonts w:ascii="Aptos" w:hAnsi="Aptos"/>
                <w:b w:val="0"/>
                <w:color w:val="171717"/>
                <w:sz w:val="14"/>
              </w:rPr>
            </w:r>
          </w:p>
        </w:tc>
        <w:tc>
          <w:tcPr>
            <w:tcW w:type="dxa" w:w="2091"/>
            <w:vAlign w:val="center"/>
            <w:shd w:fill="F7F7F7"/>
          </w:tcPr>
          <w:p>
            <w:r/>
            <w:r>
              <w:rPr>
                <w:rFonts w:ascii="Aptos" w:hAnsi="Aptos"/>
                <w:b w:val="0"/>
                <w:color w:val="171717"/>
                <w:sz w:val="14"/>
              </w:rPr>
            </w:r>
          </w:p>
        </w:tc>
      </w:tr>
      <w:tr>
        <w:tc>
          <w:tcPr>
            <w:tcW w:type="dxa" w:w="2091"/>
            <w:vAlign w:val="center"/>
          </w:tcPr>
          <w:p>
            <w:r/>
            <w:r>
              <w:rPr>
                <w:rFonts w:ascii="Aptos" w:hAnsi="Aptos"/>
                <w:b w:val="0"/>
                <w:color w:val="171717"/>
                <w:sz w:val="14"/>
              </w:rPr>
              <w:t>Signage / information</w:t>
            </w:r>
          </w:p>
        </w:tc>
        <w:tc>
          <w:tcPr>
            <w:tcW w:type="dxa" w:w="2091"/>
            <w:vAlign w:val="center"/>
          </w:tcPr>
          <w:p>
            <w:r/>
            <w:r>
              <w:rPr>
                <w:rFonts w:ascii="Aptos" w:hAnsi="Aptos"/>
                <w:b w:val="0"/>
                <w:color w:val="171717"/>
                <w:sz w:val="14"/>
              </w:rPr>
            </w:r>
          </w:p>
        </w:tc>
        <w:tc>
          <w:tcPr>
            <w:tcW w:type="dxa" w:w="2091"/>
            <w:vAlign w:val="center"/>
          </w:tcPr>
          <w:p>
            <w:r/>
            <w:r>
              <w:rPr>
                <w:rFonts w:ascii="Aptos" w:hAnsi="Aptos"/>
                <w:b w:val="0"/>
                <w:color w:val="171717"/>
                <w:sz w:val="14"/>
              </w:rPr>
            </w:r>
          </w:p>
        </w:tc>
        <w:tc>
          <w:tcPr>
            <w:tcW w:type="dxa" w:w="2091"/>
            <w:vAlign w:val="center"/>
          </w:tcPr>
          <w:p>
            <w:r/>
            <w:r>
              <w:rPr>
                <w:rFonts w:ascii="Aptos" w:hAnsi="Aptos"/>
                <w:b w:val="0"/>
                <w:color w:val="171717"/>
                <w:sz w:val="14"/>
              </w:rPr>
            </w:r>
          </w:p>
        </w:tc>
        <w:tc>
          <w:tcPr>
            <w:tcW w:type="dxa" w:w="2091"/>
            <w:vAlign w:val="center"/>
          </w:tcPr>
          <w:p>
            <w:r/>
            <w:r>
              <w:rPr>
                <w:rFonts w:ascii="Aptos" w:hAnsi="Aptos"/>
                <w:b w:val="0"/>
                <w:color w:val="171717"/>
                <w:sz w:val="14"/>
              </w:rPr>
            </w:r>
          </w:p>
        </w:tc>
      </w:tr>
      <w:tr>
        <w:tc>
          <w:tcPr>
            <w:tcW w:type="dxa" w:w="2091"/>
            <w:vAlign w:val="center"/>
            <w:shd w:fill="F7F7F7"/>
          </w:tcPr>
          <w:p>
            <w:r/>
            <w:r>
              <w:rPr>
                <w:rFonts w:ascii="Aptos" w:hAnsi="Aptos"/>
                <w:b w:val="0"/>
                <w:color w:val="171717"/>
                <w:sz w:val="14"/>
              </w:rPr>
              <w:t>Lighting / sound / sensory environment</w:t>
            </w:r>
          </w:p>
        </w:tc>
        <w:tc>
          <w:tcPr>
            <w:tcW w:type="dxa" w:w="2091"/>
            <w:vAlign w:val="center"/>
            <w:shd w:fill="F7F7F7"/>
          </w:tcPr>
          <w:p>
            <w:r/>
            <w:r>
              <w:rPr>
                <w:rFonts w:ascii="Aptos" w:hAnsi="Aptos"/>
                <w:b w:val="0"/>
                <w:color w:val="171717"/>
                <w:sz w:val="14"/>
              </w:rPr>
            </w:r>
          </w:p>
        </w:tc>
        <w:tc>
          <w:tcPr>
            <w:tcW w:type="dxa" w:w="2091"/>
            <w:vAlign w:val="center"/>
            <w:shd w:fill="F7F7F7"/>
          </w:tcPr>
          <w:p>
            <w:r/>
            <w:r>
              <w:rPr>
                <w:rFonts w:ascii="Aptos" w:hAnsi="Aptos"/>
                <w:b w:val="0"/>
                <w:color w:val="171717"/>
                <w:sz w:val="14"/>
              </w:rPr>
            </w:r>
          </w:p>
        </w:tc>
        <w:tc>
          <w:tcPr>
            <w:tcW w:type="dxa" w:w="2091"/>
            <w:vAlign w:val="center"/>
            <w:shd w:fill="F7F7F7"/>
          </w:tcPr>
          <w:p>
            <w:r/>
            <w:r>
              <w:rPr>
                <w:rFonts w:ascii="Aptos" w:hAnsi="Aptos"/>
                <w:b w:val="0"/>
                <w:color w:val="171717"/>
                <w:sz w:val="14"/>
              </w:rPr>
            </w:r>
          </w:p>
        </w:tc>
        <w:tc>
          <w:tcPr>
            <w:tcW w:type="dxa" w:w="2091"/>
            <w:vAlign w:val="center"/>
            <w:shd w:fill="F7F7F7"/>
          </w:tcPr>
          <w:p>
            <w:r/>
            <w:r>
              <w:rPr>
                <w:rFonts w:ascii="Aptos" w:hAnsi="Aptos"/>
                <w:b w:val="0"/>
                <w:color w:val="171717"/>
                <w:sz w:val="14"/>
              </w:rPr>
            </w:r>
          </w:p>
        </w:tc>
      </w:tr>
      <w:tr>
        <w:tc>
          <w:tcPr>
            <w:tcW w:type="dxa" w:w="2091"/>
            <w:vAlign w:val="center"/>
          </w:tcPr>
          <w:p>
            <w:r/>
            <w:r>
              <w:rPr>
                <w:rFonts w:ascii="Aptos" w:hAnsi="Aptos"/>
                <w:b w:val="0"/>
                <w:color w:val="171717"/>
                <w:sz w:val="14"/>
              </w:rPr>
              <w:t>Seating / rest space</w:t>
            </w:r>
          </w:p>
        </w:tc>
        <w:tc>
          <w:tcPr>
            <w:tcW w:type="dxa" w:w="2091"/>
            <w:vAlign w:val="center"/>
          </w:tcPr>
          <w:p>
            <w:r/>
            <w:r>
              <w:rPr>
                <w:rFonts w:ascii="Aptos" w:hAnsi="Aptos"/>
                <w:b w:val="0"/>
                <w:color w:val="171717"/>
                <w:sz w:val="14"/>
              </w:rPr>
            </w:r>
          </w:p>
        </w:tc>
        <w:tc>
          <w:tcPr>
            <w:tcW w:type="dxa" w:w="2091"/>
            <w:vAlign w:val="center"/>
          </w:tcPr>
          <w:p>
            <w:r/>
            <w:r>
              <w:rPr>
                <w:rFonts w:ascii="Aptos" w:hAnsi="Aptos"/>
                <w:b w:val="0"/>
                <w:color w:val="171717"/>
                <w:sz w:val="14"/>
              </w:rPr>
            </w:r>
          </w:p>
        </w:tc>
        <w:tc>
          <w:tcPr>
            <w:tcW w:type="dxa" w:w="2091"/>
            <w:vAlign w:val="center"/>
          </w:tcPr>
          <w:p>
            <w:r/>
            <w:r>
              <w:rPr>
                <w:rFonts w:ascii="Aptos" w:hAnsi="Aptos"/>
                <w:b w:val="0"/>
                <w:color w:val="171717"/>
                <w:sz w:val="14"/>
              </w:rPr>
            </w:r>
          </w:p>
        </w:tc>
        <w:tc>
          <w:tcPr>
            <w:tcW w:type="dxa" w:w="2091"/>
            <w:vAlign w:val="center"/>
          </w:tcPr>
          <w:p>
            <w:r/>
            <w:r>
              <w:rPr>
                <w:rFonts w:ascii="Aptos" w:hAnsi="Aptos"/>
                <w:b w:val="0"/>
                <w:color w:val="171717"/>
                <w:sz w:val="14"/>
              </w:rPr>
            </w:r>
          </w:p>
        </w:tc>
      </w:tr>
      <w:tr>
        <w:tc>
          <w:tcPr>
            <w:tcW w:type="dxa" w:w="2091"/>
            <w:vAlign w:val="center"/>
            <w:shd w:fill="F7F7F7"/>
          </w:tcPr>
          <w:p>
            <w:r/>
            <w:r>
              <w:rPr>
                <w:rFonts w:ascii="Aptos" w:hAnsi="Aptos"/>
                <w:b w:val="0"/>
                <w:color w:val="171717"/>
                <w:sz w:val="14"/>
              </w:rPr>
              <w:t>Equipment / apparatus</w:t>
            </w:r>
          </w:p>
        </w:tc>
        <w:tc>
          <w:tcPr>
            <w:tcW w:type="dxa" w:w="2091"/>
            <w:vAlign w:val="center"/>
            <w:shd w:fill="F7F7F7"/>
          </w:tcPr>
          <w:p>
            <w:r/>
            <w:r>
              <w:rPr>
                <w:rFonts w:ascii="Aptos" w:hAnsi="Aptos"/>
                <w:b w:val="0"/>
                <w:color w:val="171717"/>
                <w:sz w:val="14"/>
              </w:rPr>
            </w:r>
          </w:p>
        </w:tc>
        <w:tc>
          <w:tcPr>
            <w:tcW w:type="dxa" w:w="2091"/>
            <w:vAlign w:val="center"/>
            <w:shd w:fill="F7F7F7"/>
          </w:tcPr>
          <w:p>
            <w:r/>
            <w:r>
              <w:rPr>
                <w:rFonts w:ascii="Aptos" w:hAnsi="Aptos"/>
                <w:b w:val="0"/>
                <w:color w:val="171717"/>
                <w:sz w:val="14"/>
              </w:rPr>
            </w:r>
          </w:p>
        </w:tc>
        <w:tc>
          <w:tcPr>
            <w:tcW w:type="dxa" w:w="2091"/>
            <w:vAlign w:val="center"/>
            <w:shd w:fill="F7F7F7"/>
          </w:tcPr>
          <w:p>
            <w:r/>
            <w:r>
              <w:rPr>
                <w:rFonts w:ascii="Aptos" w:hAnsi="Aptos"/>
                <w:b w:val="0"/>
                <w:color w:val="171717"/>
                <w:sz w:val="14"/>
              </w:rPr>
            </w:r>
          </w:p>
        </w:tc>
        <w:tc>
          <w:tcPr>
            <w:tcW w:type="dxa" w:w="2091"/>
            <w:vAlign w:val="center"/>
            <w:shd w:fill="F7F7F7"/>
          </w:tcPr>
          <w:p>
            <w:r/>
            <w:r>
              <w:rPr>
                <w:rFonts w:ascii="Aptos" w:hAnsi="Aptos"/>
                <w:b w:val="0"/>
                <w:color w:val="171717"/>
                <w:sz w:val="14"/>
              </w:rPr>
            </w:r>
          </w:p>
        </w:tc>
      </w:tr>
      <w:tr>
        <w:tc>
          <w:tcPr>
            <w:tcW w:type="dxa" w:w="2091"/>
            <w:vAlign w:val="center"/>
          </w:tcPr>
          <w:p>
            <w:r/>
            <w:r>
              <w:rPr>
                <w:rFonts w:ascii="Aptos" w:hAnsi="Aptos"/>
                <w:b w:val="0"/>
                <w:color w:val="171717"/>
                <w:sz w:val="14"/>
              </w:rPr>
              <w:t>Digital / written information</w:t>
            </w:r>
          </w:p>
        </w:tc>
        <w:tc>
          <w:tcPr>
            <w:tcW w:type="dxa" w:w="2091"/>
            <w:vAlign w:val="center"/>
          </w:tcPr>
          <w:p>
            <w:r/>
            <w:r>
              <w:rPr>
                <w:rFonts w:ascii="Aptos" w:hAnsi="Aptos"/>
                <w:b w:val="0"/>
                <w:color w:val="171717"/>
                <w:sz w:val="14"/>
              </w:rPr>
            </w:r>
          </w:p>
        </w:tc>
        <w:tc>
          <w:tcPr>
            <w:tcW w:type="dxa" w:w="2091"/>
            <w:vAlign w:val="center"/>
          </w:tcPr>
          <w:p>
            <w:r/>
            <w:r>
              <w:rPr>
                <w:rFonts w:ascii="Aptos" w:hAnsi="Aptos"/>
                <w:b w:val="0"/>
                <w:color w:val="171717"/>
                <w:sz w:val="14"/>
              </w:rPr>
            </w:r>
          </w:p>
        </w:tc>
        <w:tc>
          <w:tcPr>
            <w:tcW w:type="dxa" w:w="2091"/>
            <w:vAlign w:val="center"/>
          </w:tcPr>
          <w:p>
            <w:r/>
            <w:r>
              <w:rPr>
                <w:rFonts w:ascii="Aptos" w:hAnsi="Aptos"/>
                <w:b w:val="0"/>
                <w:color w:val="171717"/>
                <w:sz w:val="14"/>
              </w:rPr>
            </w:r>
          </w:p>
        </w:tc>
        <w:tc>
          <w:tcPr>
            <w:tcW w:type="dxa" w:w="2091"/>
            <w:vAlign w:val="center"/>
          </w:tcPr>
          <w:p>
            <w:r/>
            <w:r>
              <w:rPr>
                <w:rFonts w:ascii="Aptos" w:hAnsi="Aptos"/>
                <w:b w:val="0"/>
                <w:color w:val="171717"/>
                <w:sz w:val="14"/>
              </w:rPr>
            </w:r>
          </w:p>
        </w:tc>
      </w:tr>
    </w:tbl>
    <w:p/>
    <w:p>
      <w:pPr>
        <w:pStyle w:val="Heading1"/>
      </w:pPr>
      <w:r>
        <w:t>19. Staff Training &amp; Competence</w:t>
      </w:r>
    </w:p>
    <w:p>
      <w:pPr>
        <w:spacing w:after="40"/>
      </w:pPr>
      <w:r>
        <w:t xml:space="preserve">• </w:t>
      </w:r>
      <w:r>
        <w:t>All staff receive an introduction to Stageworks SEND/inclusion expectations.</w:t>
      </w:r>
    </w:p>
    <w:p>
      <w:pPr>
        <w:spacing w:after="40"/>
      </w:pPr>
      <w:r>
        <w:t xml:space="preserve">• </w:t>
      </w:r>
      <w:r>
        <w:t>Relevant staff are briefed on individual pupil profiles and reasonable adjustments.</w:t>
      </w:r>
    </w:p>
    <w:p>
      <w:pPr>
        <w:spacing w:after="40"/>
      </w:pPr>
      <w:r>
        <w:t xml:space="preserve">• </w:t>
      </w:r>
      <w:r>
        <w:t>Training needs are identified from the actual cohort and curriculum risks.</w:t>
      </w:r>
    </w:p>
    <w:p>
      <w:pPr>
        <w:spacing w:after="40"/>
      </w:pPr>
      <w:r>
        <w:t xml:space="preserve">• </w:t>
      </w:r>
      <w:r>
        <w:t>Specialist procedures are not undertaken by staff without appropriate competence/training.</w:t>
      </w:r>
    </w:p>
    <w:p>
      <w:pPr>
        <w:spacing w:after="40"/>
      </w:pPr>
      <w:r>
        <w:t xml:space="preserve">• </w:t>
      </w:r>
      <w:r>
        <w:t>New/temporary/visiting staff receive essential information before taking responsibility for a pupil.</w:t>
      </w:r>
    </w:p>
    <w:p>
      <w:pPr>
        <w:spacing w:after="40"/>
      </w:pPr>
      <w:r>
        <w:t xml:space="preserve">• </w:t>
      </w:r>
      <w:r>
        <w:t>Training records and certificates are retained in the inspection portfolio.</w:t>
      </w:r>
    </w:p>
    <w:tbl>
      <w:tblPr>
        <w:tblStyle w:val="TableGrid"/>
        <w:tblW w:type="auto" w:w="0"/>
        <w:jc w:val="center"/>
        <w:tblLook w:firstColumn="1" w:firstRow="1" w:lastColumn="0" w:lastRow="0" w:noHBand="0" w:noVBand="1" w:val="04A0"/>
      </w:tblPr>
      <w:tblGrid>
        <w:gridCol w:w="1742"/>
        <w:gridCol w:w="1742"/>
        <w:gridCol w:w="1742"/>
        <w:gridCol w:w="1742"/>
        <w:gridCol w:w="1742"/>
        <w:gridCol w:w="1742"/>
      </w:tblGrid>
      <w:tr>
        <w:tc>
          <w:tcPr>
            <w:tcW w:type="dxa" w:w="1742"/>
            <w:shd w:fill="171717"/>
            <w:vAlign w:val="center"/>
          </w:tcPr>
          <w:p>
            <w:r/>
            <w:r>
              <w:rPr>
                <w:rFonts w:ascii="Aptos" w:hAnsi="Aptos"/>
                <w:b/>
                <w:color w:val="FFFFFF"/>
                <w:sz w:val="14"/>
              </w:rPr>
              <w:t>STAFF</w:t>
            </w:r>
          </w:p>
        </w:tc>
        <w:tc>
          <w:tcPr>
            <w:tcW w:type="dxa" w:w="1742"/>
            <w:shd w:fill="171717"/>
            <w:vAlign w:val="center"/>
          </w:tcPr>
          <w:p>
            <w:r/>
            <w:r>
              <w:rPr>
                <w:rFonts w:ascii="Aptos" w:hAnsi="Aptos"/>
                <w:b/>
                <w:color w:val="FFFFFF"/>
                <w:sz w:val="14"/>
              </w:rPr>
              <w:t>TRAINING / BRIEFING</w:t>
            </w:r>
          </w:p>
        </w:tc>
        <w:tc>
          <w:tcPr>
            <w:tcW w:type="dxa" w:w="1742"/>
            <w:shd w:fill="171717"/>
            <w:vAlign w:val="center"/>
          </w:tcPr>
          <w:p>
            <w:r/>
            <w:r>
              <w:rPr>
                <w:rFonts w:ascii="Aptos" w:hAnsi="Aptos"/>
                <w:b/>
                <w:color w:val="FFFFFF"/>
                <w:sz w:val="14"/>
              </w:rPr>
              <w:t>DATE</w:t>
            </w:r>
          </w:p>
        </w:tc>
        <w:tc>
          <w:tcPr>
            <w:tcW w:type="dxa" w:w="1742"/>
            <w:shd w:fill="171717"/>
            <w:vAlign w:val="center"/>
          </w:tcPr>
          <w:p>
            <w:r/>
            <w:r>
              <w:rPr>
                <w:rFonts w:ascii="Aptos" w:hAnsi="Aptos"/>
                <w:b/>
                <w:color w:val="FFFFFF"/>
                <w:sz w:val="14"/>
              </w:rPr>
              <w:t>PROVIDER / LEAD</w:t>
            </w:r>
          </w:p>
        </w:tc>
        <w:tc>
          <w:tcPr>
            <w:tcW w:type="dxa" w:w="1742"/>
            <w:shd w:fill="171717"/>
            <w:vAlign w:val="center"/>
          </w:tcPr>
          <w:p>
            <w:r/>
            <w:r>
              <w:rPr>
                <w:rFonts w:ascii="Aptos" w:hAnsi="Aptos"/>
                <w:b/>
                <w:color w:val="FFFFFF"/>
                <w:sz w:val="14"/>
              </w:rPr>
              <w:t>REFRESHER / ACTION</w:t>
            </w:r>
          </w:p>
        </w:tc>
        <w:tc>
          <w:tcPr>
            <w:tcW w:type="dxa" w:w="1742"/>
            <w:shd w:fill="171717"/>
            <w:vAlign w:val="center"/>
          </w:tcPr>
          <w:p>
            <w:r/>
            <w:r>
              <w:rPr>
                <w:rFonts w:ascii="Aptos" w:hAnsi="Aptos"/>
                <w:b/>
                <w:color w:val="FFFFFF"/>
                <w:sz w:val="14"/>
              </w:rPr>
              <w:t>SIGNATURE</w:t>
            </w:r>
          </w:p>
        </w:tc>
      </w:tr>
      <w:tr>
        <w:tc>
          <w:tcPr>
            <w:tcW w:type="dxa" w:w="1742"/>
            <w:vAlign w:val="center"/>
          </w:tcPr>
          <w:p>
            <w:r/>
            <w:r>
              <w:rPr>
                <w:rFonts w:ascii="Aptos" w:hAnsi="Aptos"/>
                <w:b w:val="0"/>
                <w:color w:val="171717"/>
                <w:sz w:val="14"/>
              </w:rPr>
            </w:r>
          </w:p>
        </w:tc>
        <w:tc>
          <w:tcPr>
            <w:tcW w:type="dxa" w:w="1742"/>
            <w:vAlign w:val="center"/>
          </w:tcPr>
          <w:p>
            <w:r/>
            <w:r>
              <w:rPr>
                <w:rFonts w:ascii="Aptos" w:hAnsi="Aptos"/>
                <w:b w:val="0"/>
                <w:color w:val="171717"/>
                <w:sz w:val="14"/>
              </w:rPr>
            </w:r>
          </w:p>
        </w:tc>
        <w:tc>
          <w:tcPr>
            <w:tcW w:type="dxa" w:w="1742"/>
            <w:vAlign w:val="center"/>
          </w:tcPr>
          <w:p>
            <w:r/>
            <w:r>
              <w:rPr>
                <w:rFonts w:ascii="Aptos" w:hAnsi="Aptos"/>
                <w:b w:val="0"/>
                <w:color w:val="171717"/>
                <w:sz w:val="14"/>
              </w:rPr>
            </w:r>
          </w:p>
        </w:tc>
        <w:tc>
          <w:tcPr>
            <w:tcW w:type="dxa" w:w="1742"/>
            <w:vAlign w:val="center"/>
          </w:tcPr>
          <w:p>
            <w:r/>
            <w:r>
              <w:rPr>
                <w:rFonts w:ascii="Aptos" w:hAnsi="Aptos"/>
                <w:b w:val="0"/>
                <w:color w:val="171717"/>
                <w:sz w:val="14"/>
              </w:rPr>
            </w:r>
          </w:p>
        </w:tc>
        <w:tc>
          <w:tcPr>
            <w:tcW w:type="dxa" w:w="1742"/>
            <w:vAlign w:val="center"/>
          </w:tcPr>
          <w:p>
            <w:r/>
            <w:r>
              <w:rPr>
                <w:rFonts w:ascii="Aptos" w:hAnsi="Aptos"/>
                <w:b w:val="0"/>
                <w:color w:val="171717"/>
                <w:sz w:val="14"/>
              </w:rPr>
            </w:r>
          </w:p>
        </w:tc>
        <w:tc>
          <w:tcPr>
            <w:tcW w:type="dxa" w:w="1742"/>
            <w:vAlign w:val="center"/>
          </w:tcPr>
          <w:p>
            <w:r/>
            <w:r>
              <w:rPr>
                <w:rFonts w:ascii="Aptos" w:hAnsi="Aptos"/>
                <w:b w:val="0"/>
                <w:color w:val="171717"/>
                <w:sz w:val="14"/>
              </w:rPr>
            </w:r>
          </w:p>
        </w:tc>
      </w:tr>
      <w:tr>
        <w:tc>
          <w:tcPr>
            <w:tcW w:type="dxa" w:w="1742"/>
            <w:vAlign w:val="center"/>
            <w:shd w:fill="F7F7F7"/>
          </w:tcPr>
          <w:p>
            <w:r/>
            <w:r>
              <w:rPr>
                <w:rFonts w:ascii="Aptos" w:hAnsi="Aptos"/>
                <w:b w:val="0"/>
                <w:color w:val="171717"/>
                <w:sz w:val="14"/>
              </w:rPr>
            </w:r>
          </w:p>
        </w:tc>
        <w:tc>
          <w:tcPr>
            <w:tcW w:type="dxa" w:w="1742"/>
            <w:vAlign w:val="center"/>
            <w:shd w:fill="F7F7F7"/>
          </w:tcPr>
          <w:p>
            <w:r/>
            <w:r>
              <w:rPr>
                <w:rFonts w:ascii="Aptos" w:hAnsi="Aptos"/>
                <w:b w:val="0"/>
                <w:color w:val="171717"/>
                <w:sz w:val="14"/>
              </w:rPr>
            </w:r>
          </w:p>
        </w:tc>
        <w:tc>
          <w:tcPr>
            <w:tcW w:type="dxa" w:w="1742"/>
            <w:vAlign w:val="center"/>
            <w:shd w:fill="F7F7F7"/>
          </w:tcPr>
          <w:p>
            <w:r/>
            <w:r>
              <w:rPr>
                <w:rFonts w:ascii="Aptos" w:hAnsi="Aptos"/>
                <w:b w:val="0"/>
                <w:color w:val="171717"/>
                <w:sz w:val="14"/>
              </w:rPr>
            </w:r>
          </w:p>
        </w:tc>
        <w:tc>
          <w:tcPr>
            <w:tcW w:type="dxa" w:w="1742"/>
            <w:vAlign w:val="center"/>
            <w:shd w:fill="F7F7F7"/>
          </w:tcPr>
          <w:p>
            <w:r/>
            <w:r>
              <w:rPr>
                <w:rFonts w:ascii="Aptos" w:hAnsi="Aptos"/>
                <w:b w:val="0"/>
                <w:color w:val="171717"/>
                <w:sz w:val="14"/>
              </w:rPr>
            </w:r>
          </w:p>
        </w:tc>
        <w:tc>
          <w:tcPr>
            <w:tcW w:type="dxa" w:w="1742"/>
            <w:vAlign w:val="center"/>
            <w:shd w:fill="F7F7F7"/>
          </w:tcPr>
          <w:p>
            <w:r/>
            <w:r>
              <w:rPr>
                <w:rFonts w:ascii="Aptos" w:hAnsi="Aptos"/>
                <w:b w:val="0"/>
                <w:color w:val="171717"/>
                <w:sz w:val="14"/>
              </w:rPr>
            </w:r>
          </w:p>
        </w:tc>
        <w:tc>
          <w:tcPr>
            <w:tcW w:type="dxa" w:w="1742"/>
            <w:vAlign w:val="center"/>
            <w:shd w:fill="F7F7F7"/>
          </w:tcPr>
          <w:p>
            <w:r/>
            <w:r>
              <w:rPr>
                <w:rFonts w:ascii="Aptos" w:hAnsi="Aptos"/>
                <w:b w:val="0"/>
                <w:color w:val="171717"/>
                <w:sz w:val="14"/>
              </w:rPr>
            </w:r>
          </w:p>
        </w:tc>
      </w:tr>
      <w:tr>
        <w:tc>
          <w:tcPr>
            <w:tcW w:type="dxa" w:w="1742"/>
            <w:vAlign w:val="center"/>
          </w:tcPr>
          <w:p>
            <w:r/>
            <w:r>
              <w:rPr>
                <w:rFonts w:ascii="Aptos" w:hAnsi="Aptos"/>
                <w:b w:val="0"/>
                <w:color w:val="171717"/>
                <w:sz w:val="14"/>
              </w:rPr>
            </w:r>
          </w:p>
        </w:tc>
        <w:tc>
          <w:tcPr>
            <w:tcW w:type="dxa" w:w="1742"/>
            <w:vAlign w:val="center"/>
          </w:tcPr>
          <w:p>
            <w:r/>
            <w:r>
              <w:rPr>
                <w:rFonts w:ascii="Aptos" w:hAnsi="Aptos"/>
                <w:b w:val="0"/>
                <w:color w:val="171717"/>
                <w:sz w:val="14"/>
              </w:rPr>
            </w:r>
          </w:p>
        </w:tc>
        <w:tc>
          <w:tcPr>
            <w:tcW w:type="dxa" w:w="1742"/>
            <w:vAlign w:val="center"/>
          </w:tcPr>
          <w:p>
            <w:r/>
            <w:r>
              <w:rPr>
                <w:rFonts w:ascii="Aptos" w:hAnsi="Aptos"/>
                <w:b w:val="0"/>
                <w:color w:val="171717"/>
                <w:sz w:val="14"/>
              </w:rPr>
            </w:r>
          </w:p>
        </w:tc>
        <w:tc>
          <w:tcPr>
            <w:tcW w:type="dxa" w:w="1742"/>
            <w:vAlign w:val="center"/>
          </w:tcPr>
          <w:p>
            <w:r/>
            <w:r>
              <w:rPr>
                <w:rFonts w:ascii="Aptos" w:hAnsi="Aptos"/>
                <w:b w:val="0"/>
                <w:color w:val="171717"/>
                <w:sz w:val="14"/>
              </w:rPr>
            </w:r>
          </w:p>
        </w:tc>
        <w:tc>
          <w:tcPr>
            <w:tcW w:type="dxa" w:w="1742"/>
            <w:vAlign w:val="center"/>
          </w:tcPr>
          <w:p>
            <w:r/>
            <w:r>
              <w:rPr>
                <w:rFonts w:ascii="Aptos" w:hAnsi="Aptos"/>
                <w:b w:val="0"/>
                <w:color w:val="171717"/>
                <w:sz w:val="14"/>
              </w:rPr>
            </w:r>
          </w:p>
        </w:tc>
        <w:tc>
          <w:tcPr>
            <w:tcW w:type="dxa" w:w="1742"/>
            <w:vAlign w:val="center"/>
          </w:tcPr>
          <w:p>
            <w:r/>
            <w:r>
              <w:rPr>
                <w:rFonts w:ascii="Aptos" w:hAnsi="Aptos"/>
                <w:b w:val="0"/>
                <w:color w:val="171717"/>
                <w:sz w:val="14"/>
              </w:rPr>
            </w:r>
          </w:p>
        </w:tc>
      </w:tr>
      <w:tr>
        <w:tc>
          <w:tcPr>
            <w:tcW w:type="dxa" w:w="1742"/>
            <w:vAlign w:val="center"/>
            <w:shd w:fill="F7F7F7"/>
          </w:tcPr>
          <w:p>
            <w:r/>
            <w:r>
              <w:rPr>
                <w:rFonts w:ascii="Aptos" w:hAnsi="Aptos"/>
                <w:b w:val="0"/>
                <w:color w:val="171717"/>
                <w:sz w:val="14"/>
              </w:rPr>
            </w:r>
          </w:p>
        </w:tc>
        <w:tc>
          <w:tcPr>
            <w:tcW w:type="dxa" w:w="1742"/>
            <w:vAlign w:val="center"/>
            <w:shd w:fill="F7F7F7"/>
          </w:tcPr>
          <w:p>
            <w:r/>
            <w:r>
              <w:rPr>
                <w:rFonts w:ascii="Aptos" w:hAnsi="Aptos"/>
                <w:b w:val="0"/>
                <w:color w:val="171717"/>
                <w:sz w:val="14"/>
              </w:rPr>
            </w:r>
          </w:p>
        </w:tc>
        <w:tc>
          <w:tcPr>
            <w:tcW w:type="dxa" w:w="1742"/>
            <w:vAlign w:val="center"/>
            <w:shd w:fill="F7F7F7"/>
          </w:tcPr>
          <w:p>
            <w:r/>
            <w:r>
              <w:rPr>
                <w:rFonts w:ascii="Aptos" w:hAnsi="Aptos"/>
                <w:b w:val="0"/>
                <w:color w:val="171717"/>
                <w:sz w:val="14"/>
              </w:rPr>
            </w:r>
          </w:p>
        </w:tc>
        <w:tc>
          <w:tcPr>
            <w:tcW w:type="dxa" w:w="1742"/>
            <w:vAlign w:val="center"/>
            <w:shd w:fill="F7F7F7"/>
          </w:tcPr>
          <w:p>
            <w:r/>
            <w:r>
              <w:rPr>
                <w:rFonts w:ascii="Aptos" w:hAnsi="Aptos"/>
                <w:b w:val="0"/>
                <w:color w:val="171717"/>
                <w:sz w:val="14"/>
              </w:rPr>
            </w:r>
          </w:p>
        </w:tc>
        <w:tc>
          <w:tcPr>
            <w:tcW w:type="dxa" w:w="1742"/>
            <w:vAlign w:val="center"/>
            <w:shd w:fill="F7F7F7"/>
          </w:tcPr>
          <w:p>
            <w:r/>
            <w:r>
              <w:rPr>
                <w:rFonts w:ascii="Aptos" w:hAnsi="Aptos"/>
                <w:b w:val="0"/>
                <w:color w:val="171717"/>
                <w:sz w:val="14"/>
              </w:rPr>
            </w:r>
          </w:p>
        </w:tc>
        <w:tc>
          <w:tcPr>
            <w:tcW w:type="dxa" w:w="1742"/>
            <w:vAlign w:val="center"/>
            <w:shd w:fill="F7F7F7"/>
          </w:tcPr>
          <w:p>
            <w:r/>
            <w:r>
              <w:rPr>
                <w:rFonts w:ascii="Aptos" w:hAnsi="Aptos"/>
                <w:b w:val="0"/>
                <w:color w:val="171717"/>
                <w:sz w:val="14"/>
              </w:rPr>
            </w:r>
          </w:p>
        </w:tc>
      </w:tr>
      <w:tr>
        <w:tc>
          <w:tcPr>
            <w:tcW w:type="dxa" w:w="1742"/>
            <w:vAlign w:val="center"/>
          </w:tcPr>
          <w:p>
            <w:r/>
            <w:r>
              <w:rPr>
                <w:rFonts w:ascii="Aptos" w:hAnsi="Aptos"/>
                <w:b w:val="0"/>
                <w:color w:val="171717"/>
                <w:sz w:val="14"/>
              </w:rPr>
            </w:r>
          </w:p>
        </w:tc>
        <w:tc>
          <w:tcPr>
            <w:tcW w:type="dxa" w:w="1742"/>
            <w:vAlign w:val="center"/>
          </w:tcPr>
          <w:p>
            <w:r/>
            <w:r>
              <w:rPr>
                <w:rFonts w:ascii="Aptos" w:hAnsi="Aptos"/>
                <w:b w:val="0"/>
                <w:color w:val="171717"/>
                <w:sz w:val="14"/>
              </w:rPr>
            </w:r>
          </w:p>
        </w:tc>
        <w:tc>
          <w:tcPr>
            <w:tcW w:type="dxa" w:w="1742"/>
            <w:vAlign w:val="center"/>
          </w:tcPr>
          <w:p>
            <w:r/>
            <w:r>
              <w:rPr>
                <w:rFonts w:ascii="Aptos" w:hAnsi="Aptos"/>
                <w:b w:val="0"/>
                <w:color w:val="171717"/>
                <w:sz w:val="14"/>
              </w:rPr>
            </w:r>
          </w:p>
        </w:tc>
        <w:tc>
          <w:tcPr>
            <w:tcW w:type="dxa" w:w="1742"/>
            <w:vAlign w:val="center"/>
          </w:tcPr>
          <w:p>
            <w:r/>
            <w:r>
              <w:rPr>
                <w:rFonts w:ascii="Aptos" w:hAnsi="Aptos"/>
                <w:b w:val="0"/>
                <w:color w:val="171717"/>
                <w:sz w:val="14"/>
              </w:rPr>
            </w:r>
          </w:p>
        </w:tc>
        <w:tc>
          <w:tcPr>
            <w:tcW w:type="dxa" w:w="1742"/>
            <w:vAlign w:val="center"/>
          </w:tcPr>
          <w:p>
            <w:r/>
            <w:r>
              <w:rPr>
                <w:rFonts w:ascii="Aptos" w:hAnsi="Aptos"/>
                <w:b w:val="0"/>
                <w:color w:val="171717"/>
                <w:sz w:val="14"/>
              </w:rPr>
            </w:r>
          </w:p>
        </w:tc>
        <w:tc>
          <w:tcPr>
            <w:tcW w:type="dxa" w:w="1742"/>
            <w:vAlign w:val="center"/>
          </w:tcPr>
          <w:p>
            <w:r/>
            <w:r>
              <w:rPr>
                <w:rFonts w:ascii="Aptos" w:hAnsi="Aptos"/>
                <w:b w:val="0"/>
                <w:color w:val="171717"/>
                <w:sz w:val="14"/>
              </w:rPr>
            </w:r>
          </w:p>
        </w:tc>
      </w:tr>
      <w:tr>
        <w:tc>
          <w:tcPr>
            <w:tcW w:type="dxa" w:w="1742"/>
            <w:vAlign w:val="center"/>
            <w:shd w:fill="F7F7F7"/>
          </w:tcPr>
          <w:p>
            <w:r/>
            <w:r>
              <w:rPr>
                <w:rFonts w:ascii="Aptos" w:hAnsi="Aptos"/>
                <w:b w:val="0"/>
                <w:color w:val="171717"/>
                <w:sz w:val="14"/>
              </w:rPr>
            </w:r>
          </w:p>
        </w:tc>
        <w:tc>
          <w:tcPr>
            <w:tcW w:type="dxa" w:w="1742"/>
            <w:vAlign w:val="center"/>
            <w:shd w:fill="F7F7F7"/>
          </w:tcPr>
          <w:p>
            <w:r/>
            <w:r>
              <w:rPr>
                <w:rFonts w:ascii="Aptos" w:hAnsi="Aptos"/>
                <w:b w:val="0"/>
                <w:color w:val="171717"/>
                <w:sz w:val="14"/>
              </w:rPr>
            </w:r>
          </w:p>
        </w:tc>
        <w:tc>
          <w:tcPr>
            <w:tcW w:type="dxa" w:w="1742"/>
            <w:vAlign w:val="center"/>
            <w:shd w:fill="F7F7F7"/>
          </w:tcPr>
          <w:p>
            <w:r/>
            <w:r>
              <w:rPr>
                <w:rFonts w:ascii="Aptos" w:hAnsi="Aptos"/>
                <w:b w:val="0"/>
                <w:color w:val="171717"/>
                <w:sz w:val="14"/>
              </w:rPr>
            </w:r>
          </w:p>
        </w:tc>
        <w:tc>
          <w:tcPr>
            <w:tcW w:type="dxa" w:w="1742"/>
            <w:vAlign w:val="center"/>
            <w:shd w:fill="F7F7F7"/>
          </w:tcPr>
          <w:p>
            <w:r/>
            <w:r>
              <w:rPr>
                <w:rFonts w:ascii="Aptos" w:hAnsi="Aptos"/>
                <w:b w:val="0"/>
                <w:color w:val="171717"/>
                <w:sz w:val="14"/>
              </w:rPr>
            </w:r>
          </w:p>
        </w:tc>
        <w:tc>
          <w:tcPr>
            <w:tcW w:type="dxa" w:w="1742"/>
            <w:vAlign w:val="center"/>
            <w:shd w:fill="F7F7F7"/>
          </w:tcPr>
          <w:p>
            <w:r/>
            <w:r>
              <w:rPr>
                <w:rFonts w:ascii="Aptos" w:hAnsi="Aptos"/>
                <w:b w:val="0"/>
                <w:color w:val="171717"/>
                <w:sz w:val="14"/>
              </w:rPr>
            </w:r>
          </w:p>
        </w:tc>
        <w:tc>
          <w:tcPr>
            <w:tcW w:type="dxa" w:w="1742"/>
            <w:vAlign w:val="center"/>
            <w:shd w:fill="F7F7F7"/>
          </w:tcPr>
          <w:p>
            <w:r/>
            <w:r>
              <w:rPr>
                <w:rFonts w:ascii="Aptos" w:hAnsi="Aptos"/>
                <w:b w:val="0"/>
                <w:color w:val="171717"/>
                <w:sz w:val="14"/>
              </w:rPr>
            </w:r>
          </w:p>
        </w:tc>
      </w:tr>
      <w:tr>
        <w:tc>
          <w:tcPr>
            <w:tcW w:type="dxa" w:w="1742"/>
            <w:vAlign w:val="center"/>
          </w:tcPr>
          <w:p>
            <w:r/>
            <w:r>
              <w:rPr>
                <w:rFonts w:ascii="Aptos" w:hAnsi="Aptos"/>
                <w:b w:val="0"/>
                <w:color w:val="171717"/>
                <w:sz w:val="14"/>
              </w:rPr>
            </w:r>
          </w:p>
        </w:tc>
        <w:tc>
          <w:tcPr>
            <w:tcW w:type="dxa" w:w="1742"/>
            <w:vAlign w:val="center"/>
          </w:tcPr>
          <w:p>
            <w:r/>
            <w:r>
              <w:rPr>
                <w:rFonts w:ascii="Aptos" w:hAnsi="Aptos"/>
                <w:b w:val="0"/>
                <w:color w:val="171717"/>
                <w:sz w:val="14"/>
              </w:rPr>
            </w:r>
          </w:p>
        </w:tc>
        <w:tc>
          <w:tcPr>
            <w:tcW w:type="dxa" w:w="1742"/>
            <w:vAlign w:val="center"/>
          </w:tcPr>
          <w:p>
            <w:r/>
            <w:r>
              <w:rPr>
                <w:rFonts w:ascii="Aptos" w:hAnsi="Aptos"/>
                <w:b w:val="0"/>
                <w:color w:val="171717"/>
                <w:sz w:val="14"/>
              </w:rPr>
            </w:r>
          </w:p>
        </w:tc>
        <w:tc>
          <w:tcPr>
            <w:tcW w:type="dxa" w:w="1742"/>
            <w:vAlign w:val="center"/>
          </w:tcPr>
          <w:p>
            <w:r/>
            <w:r>
              <w:rPr>
                <w:rFonts w:ascii="Aptos" w:hAnsi="Aptos"/>
                <w:b w:val="0"/>
                <w:color w:val="171717"/>
                <w:sz w:val="14"/>
              </w:rPr>
            </w:r>
          </w:p>
        </w:tc>
        <w:tc>
          <w:tcPr>
            <w:tcW w:type="dxa" w:w="1742"/>
            <w:vAlign w:val="center"/>
          </w:tcPr>
          <w:p>
            <w:r/>
            <w:r>
              <w:rPr>
                <w:rFonts w:ascii="Aptos" w:hAnsi="Aptos"/>
                <w:b w:val="0"/>
                <w:color w:val="171717"/>
                <w:sz w:val="14"/>
              </w:rPr>
            </w:r>
          </w:p>
        </w:tc>
        <w:tc>
          <w:tcPr>
            <w:tcW w:type="dxa" w:w="1742"/>
            <w:vAlign w:val="center"/>
          </w:tcPr>
          <w:p>
            <w:r/>
            <w:r>
              <w:rPr>
                <w:rFonts w:ascii="Aptos" w:hAnsi="Aptos"/>
                <w:b w:val="0"/>
                <w:color w:val="171717"/>
                <w:sz w:val="14"/>
              </w:rPr>
            </w:r>
          </w:p>
        </w:tc>
      </w:tr>
      <w:tr>
        <w:tc>
          <w:tcPr>
            <w:tcW w:type="dxa" w:w="1742"/>
            <w:vAlign w:val="center"/>
            <w:shd w:fill="F7F7F7"/>
          </w:tcPr>
          <w:p>
            <w:r/>
            <w:r>
              <w:rPr>
                <w:rFonts w:ascii="Aptos" w:hAnsi="Aptos"/>
                <w:b w:val="0"/>
                <w:color w:val="171717"/>
                <w:sz w:val="14"/>
              </w:rPr>
            </w:r>
          </w:p>
        </w:tc>
        <w:tc>
          <w:tcPr>
            <w:tcW w:type="dxa" w:w="1742"/>
            <w:vAlign w:val="center"/>
            <w:shd w:fill="F7F7F7"/>
          </w:tcPr>
          <w:p>
            <w:r/>
            <w:r>
              <w:rPr>
                <w:rFonts w:ascii="Aptos" w:hAnsi="Aptos"/>
                <w:b w:val="0"/>
                <w:color w:val="171717"/>
                <w:sz w:val="14"/>
              </w:rPr>
            </w:r>
          </w:p>
        </w:tc>
        <w:tc>
          <w:tcPr>
            <w:tcW w:type="dxa" w:w="1742"/>
            <w:vAlign w:val="center"/>
            <w:shd w:fill="F7F7F7"/>
          </w:tcPr>
          <w:p>
            <w:r/>
            <w:r>
              <w:rPr>
                <w:rFonts w:ascii="Aptos" w:hAnsi="Aptos"/>
                <w:b w:val="0"/>
                <w:color w:val="171717"/>
                <w:sz w:val="14"/>
              </w:rPr>
            </w:r>
          </w:p>
        </w:tc>
        <w:tc>
          <w:tcPr>
            <w:tcW w:type="dxa" w:w="1742"/>
            <w:vAlign w:val="center"/>
            <w:shd w:fill="F7F7F7"/>
          </w:tcPr>
          <w:p>
            <w:r/>
            <w:r>
              <w:rPr>
                <w:rFonts w:ascii="Aptos" w:hAnsi="Aptos"/>
                <w:b w:val="0"/>
                <w:color w:val="171717"/>
                <w:sz w:val="14"/>
              </w:rPr>
            </w:r>
          </w:p>
        </w:tc>
        <w:tc>
          <w:tcPr>
            <w:tcW w:type="dxa" w:w="1742"/>
            <w:vAlign w:val="center"/>
            <w:shd w:fill="F7F7F7"/>
          </w:tcPr>
          <w:p>
            <w:r/>
            <w:r>
              <w:rPr>
                <w:rFonts w:ascii="Aptos" w:hAnsi="Aptos"/>
                <w:b w:val="0"/>
                <w:color w:val="171717"/>
                <w:sz w:val="14"/>
              </w:rPr>
            </w:r>
          </w:p>
        </w:tc>
        <w:tc>
          <w:tcPr>
            <w:tcW w:type="dxa" w:w="1742"/>
            <w:vAlign w:val="center"/>
            <w:shd w:fill="F7F7F7"/>
          </w:tcPr>
          <w:p>
            <w:r/>
            <w:r>
              <w:rPr>
                <w:rFonts w:ascii="Aptos" w:hAnsi="Aptos"/>
                <w:b w:val="0"/>
                <w:color w:val="171717"/>
                <w:sz w:val="14"/>
              </w:rPr>
            </w:r>
          </w:p>
        </w:tc>
      </w:tr>
    </w:tbl>
    <w:p/>
    <w:p>
      <w:pPr>
        <w:pStyle w:val="Heading1"/>
      </w:pPr>
      <w:r>
        <w:t>20. SEND Concern / Support Request Record</w:t>
      </w:r>
    </w:p>
    <w:tbl>
      <w:tblPr>
        <w:tblStyle w:val="TableGrid"/>
        <w:tblW w:type="auto" w:w="0"/>
        <w:jc w:val="center"/>
        <w:tblLook w:firstColumn="1" w:firstRow="1" w:lastColumn="0" w:lastRow="0" w:noHBand="0" w:noVBand="1" w:val="04A0"/>
      </w:tblPr>
      <w:tblGrid>
        <w:gridCol w:w="5227"/>
        <w:gridCol w:w="5227"/>
      </w:tblGrid>
      <w:tr>
        <w:tc>
          <w:tcPr>
            <w:tcW w:type="dxa" w:w="5227"/>
            <w:shd w:fill="171717"/>
            <w:vAlign w:val="center"/>
          </w:tcPr>
          <w:p>
            <w:r/>
            <w:r>
              <w:rPr>
                <w:rFonts w:ascii="Aptos" w:hAnsi="Aptos"/>
                <w:b/>
                <w:color w:val="FFFFFF"/>
                <w:sz w:val="14"/>
              </w:rPr>
              <w:t>FIELD</w:t>
            </w:r>
          </w:p>
        </w:tc>
        <w:tc>
          <w:tcPr>
            <w:tcW w:type="dxa" w:w="5227"/>
            <w:shd w:fill="171717"/>
            <w:vAlign w:val="center"/>
          </w:tcPr>
          <w:p>
            <w:r/>
            <w:r>
              <w:rPr>
                <w:rFonts w:ascii="Aptos" w:hAnsi="Aptos"/>
                <w:b/>
                <w:color w:val="FFFFFF"/>
                <w:sz w:val="14"/>
              </w:rPr>
              <w:t>DETAIL</w:t>
            </w:r>
          </w:p>
        </w:tc>
      </w:tr>
      <w:tr>
        <w:tc>
          <w:tcPr>
            <w:tcW w:type="dxa" w:w="5227"/>
            <w:vAlign w:val="center"/>
          </w:tcPr>
          <w:p>
            <w:r/>
            <w:r>
              <w:rPr>
                <w:rFonts w:ascii="Aptos" w:hAnsi="Aptos"/>
                <w:b w:val="0"/>
                <w:color w:val="171717"/>
                <w:sz w:val="14"/>
              </w:rPr>
              <w:t>Pupil / date</w:t>
            </w:r>
          </w:p>
        </w:tc>
        <w:tc>
          <w:tcPr>
            <w:tcW w:type="dxa" w:w="5227"/>
            <w:vAlign w:val="center"/>
          </w:tcPr>
          <w:p>
            <w:r/>
            <w:r>
              <w:rPr>
                <w:rFonts w:ascii="Aptos" w:hAnsi="Aptos"/>
                <w:b w:val="0"/>
                <w:color w:val="171717"/>
                <w:sz w:val="14"/>
              </w:rPr>
            </w:r>
          </w:p>
        </w:tc>
      </w:tr>
      <w:tr>
        <w:tc>
          <w:tcPr>
            <w:tcW w:type="dxa" w:w="5227"/>
            <w:vAlign w:val="center"/>
            <w:shd w:fill="F7F7F7"/>
          </w:tcPr>
          <w:p>
            <w:r/>
            <w:r>
              <w:rPr>
                <w:rFonts w:ascii="Aptos" w:hAnsi="Aptos"/>
                <w:b w:val="0"/>
                <w:color w:val="171717"/>
                <w:sz w:val="14"/>
              </w:rPr>
              <w:t>Concern raised by</w:t>
            </w:r>
          </w:p>
        </w:tc>
        <w:tc>
          <w:tcPr>
            <w:tcW w:type="dxa" w:w="5227"/>
            <w:vAlign w:val="center"/>
            <w:shd w:fill="F7F7F7"/>
          </w:tcPr>
          <w:p>
            <w:r/>
            <w:r>
              <w:rPr>
                <w:rFonts w:ascii="Aptos" w:hAnsi="Aptos"/>
                <w:b w:val="0"/>
                <w:color w:val="171717"/>
                <w:sz w:val="14"/>
              </w:rPr>
            </w:r>
          </w:p>
        </w:tc>
      </w:tr>
      <w:tr>
        <w:tc>
          <w:tcPr>
            <w:tcW w:type="dxa" w:w="5227"/>
            <w:vAlign w:val="center"/>
          </w:tcPr>
          <w:p>
            <w:r/>
            <w:r>
              <w:rPr>
                <w:rFonts w:ascii="Aptos" w:hAnsi="Aptos"/>
                <w:b w:val="0"/>
                <w:color w:val="171717"/>
                <w:sz w:val="14"/>
              </w:rPr>
              <w:t>Strengths observed</w:t>
            </w:r>
          </w:p>
        </w:tc>
        <w:tc>
          <w:tcPr>
            <w:tcW w:type="dxa" w:w="5227"/>
            <w:vAlign w:val="center"/>
          </w:tcPr>
          <w:p>
            <w:r/>
            <w:r>
              <w:rPr>
                <w:rFonts w:ascii="Aptos" w:hAnsi="Aptos"/>
                <w:b w:val="0"/>
                <w:color w:val="171717"/>
                <w:sz w:val="14"/>
              </w:rPr>
            </w:r>
          </w:p>
        </w:tc>
      </w:tr>
      <w:tr>
        <w:tc>
          <w:tcPr>
            <w:tcW w:type="dxa" w:w="5227"/>
            <w:vAlign w:val="center"/>
            <w:shd w:fill="F7F7F7"/>
          </w:tcPr>
          <w:p>
            <w:r/>
            <w:r>
              <w:rPr>
                <w:rFonts w:ascii="Aptos" w:hAnsi="Aptos"/>
                <w:b w:val="0"/>
                <w:color w:val="171717"/>
                <w:sz w:val="14"/>
              </w:rPr>
              <w:t>Barrier / concern</w:t>
            </w:r>
          </w:p>
        </w:tc>
        <w:tc>
          <w:tcPr>
            <w:tcW w:type="dxa" w:w="5227"/>
            <w:vAlign w:val="center"/>
            <w:shd w:fill="F7F7F7"/>
          </w:tcPr>
          <w:p>
            <w:r/>
            <w:r>
              <w:rPr>
                <w:rFonts w:ascii="Aptos" w:hAnsi="Aptos"/>
                <w:b w:val="0"/>
                <w:color w:val="171717"/>
                <w:sz w:val="14"/>
              </w:rPr>
            </w:r>
          </w:p>
        </w:tc>
      </w:tr>
      <w:tr>
        <w:tc>
          <w:tcPr>
            <w:tcW w:type="dxa" w:w="5227"/>
            <w:vAlign w:val="center"/>
          </w:tcPr>
          <w:p>
            <w:r/>
            <w:r>
              <w:rPr>
                <w:rFonts w:ascii="Aptos" w:hAnsi="Aptos"/>
                <w:b w:val="0"/>
                <w:color w:val="171717"/>
                <w:sz w:val="14"/>
              </w:rPr>
              <w:t>Evidence / examples</w:t>
            </w:r>
          </w:p>
        </w:tc>
        <w:tc>
          <w:tcPr>
            <w:tcW w:type="dxa" w:w="5227"/>
            <w:vAlign w:val="center"/>
          </w:tcPr>
          <w:p>
            <w:r/>
            <w:r>
              <w:rPr>
                <w:rFonts w:ascii="Aptos" w:hAnsi="Aptos"/>
                <w:b w:val="0"/>
                <w:color w:val="171717"/>
                <w:sz w:val="14"/>
              </w:rPr>
            </w:r>
          </w:p>
        </w:tc>
      </w:tr>
      <w:tr>
        <w:tc>
          <w:tcPr>
            <w:tcW w:type="dxa" w:w="5227"/>
            <w:vAlign w:val="center"/>
            <w:shd w:fill="F7F7F7"/>
          </w:tcPr>
          <w:p>
            <w:r/>
            <w:r>
              <w:rPr>
                <w:rFonts w:ascii="Aptos" w:hAnsi="Aptos"/>
                <w:b w:val="0"/>
                <w:color w:val="171717"/>
                <w:sz w:val="14"/>
              </w:rPr>
              <w:t>Pupil voice</w:t>
            </w:r>
          </w:p>
        </w:tc>
        <w:tc>
          <w:tcPr>
            <w:tcW w:type="dxa" w:w="5227"/>
            <w:vAlign w:val="center"/>
            <w:shd w:fill="F7F7F7"/>
          </w:tcPr>
          <w:p>
            <w:r/>
            <w:r>
              <w:rPr>
                <w:rFonts w:ascii="Aptos" w:hAnsi="Aptos"/>
                <w:b w:val="0"/>
                <w:color w:val="171717"/>
                <w:sz w:val="14"/>
              </w:rPr>
            </w:r>
          </w:p>
        </w:tc>
      </w:tr>
      <w:tr>
        <w:tc>
          <w:tcPr>
            <w:tcW w:type="dxa" w:w="5227"/>
            <w:vAlign w:val="center"/>
          </w:tcPr>
          <w:p>
            <w:r/>
            <w:r>
              <w:rPr>
                <w:rFonts w:ascii="Aptos" w:hAnsi="Aptos"/>
                <w:b w:val="0"/>
                <w:color w:val="171717"/>
                <w:sz w:val="14"/>
              </w:rPr>
              <w:t>Parent/carer discussion</w:t>
            </w:r>
          </w:p>
        </w:tc>
        <w:tc>
          <w:tcPr>
            <w:tcW w:type="dxa" w:w="5227"/>
            <w:vAlign w:val="center"/>
          </w:tcPr>
          <w:p>
            <w:r/>
            <w:r>
              <w:rPr>
                <w:rFonts w:ascii="Aptos" w:hAnsi="Aptos"/>
                <w:b w:val="0"/>
                <w:color w:val="171717"/>
                <w:sz w:val="14"/>
              </w:rPr>
            </w:r>
          </w:p>
        </w:tc>
      </w:tr>
      <w:tr>
        <w:tc>
          <w:tcPr>
            <w:tcW w:type="dxa" w:w="5227"/>
            <w:vAlign w:val="center"/>
            <w:shd w:fill="F7F7F7"/>
          </w:tcPr>
          <w:p>
            <w:r/>
            <w:r>
              <w:rPr>
                <w:rFonts w:ascii="Aptos" w:hAnsi="Aptos"/>
                <w:b w:val="0"/>
                <w:color w:val="171717"/>
                <w:sz w:val="14"/>
              </w:rPr>
              <w:t>Registered-school liaison if appropriate</w:t>
            </w:r>
          </w:p>
        </w:tc>
        <w:tc>
          <w:tcPr>
            <w:tcW w:type="dxa" w:w="5227"/>
            <w:vAlign w:val="center"/>
            <w:shd w:fill="F7F7F7"/>
          </w:tcPr>
          <w:p>
            <w:r/>
            <w:r>
              <w:rPr>
                <w:rFonts w:ascii="Aptos" w:hAnsi="Aptos"/>
                <w:b w:val="0"/>
                <w:color w:val="171717"/>
                <w:sz w:val="14"/>
              </w:rPr>
            </w:r>
          </w:p>
        </w:tc>
      </w:tr>
      <w:tr>
        <w:tc>
          <w:tcPr>
            <w:tcW w:type="dxa" w:w="5227"/>
            <w:vAlign w:val="center"/>
          </w:tcPr>
          <w:p>
            <w:r/>
            <w:r>
              <w:rPr>
                <w:rFonts w:ascii="Aptos" w:hAnsi="Aptos"/>
                <w:b w:val="0"/>
                <w:color w:val="171717"/>
                <w:sz w:val="14"/>
              </w:rPr>
              <w:t>Immediate adjustments</w:t>
            </w:r>
          </w:p>
        </w:tc>
        <w:tc>
          <w:tcPr>
            <w:tcW w:type="dxa" w:w="5227"/>
            <w:vAlign w:val="center"/>
          </w:tcPr>
          <w:p>
            <w:r/>
            <w:r>
              <w:rPr>
                <w:rFonts w:ascii="Aptos" w:hAnsi="Aptos"/>
                <w:b w:val="0"/>
                <w:color w:val="171717"/>
                <w:sz w:val="14"/>
              </w:rPr>
            </w:r>
          </w:p>
        </w:tc>
      </w:tr>
      <w:tr>
        <w:tc>
          <w:tcPr>
            <w:tcW w:type="dxa" w:w="5227"/>
            <w:vAlign w:val="center"/>
            <w:shd w:fill="F7F7F7"/>
          </w:tcPr>
          <w:p>
            <w:r/>
            <w:r>
              <w:rPr>
                <w:rFonts w:ascii="Aptos" w:hAnsi="Aptos"/>
                <w:b w:val="0"/>
                <w:color w:val="171717"/>
                <w:sz w:val="14"/>
              </w:rPr>
              <w:t>Further information / training required</w:t>
            </w:r>
          </w:p>
        </w:tc>
        <w:tc>
          <w:tcPr>
            <w:tcW w:type="dxa" w:w="5227"/>
            <w:vAlign w:val="center"/>
            <w:shd w:fill="F7F7F7"/>
          </w:tcPr>
          <w:p>
            <w:r/>
            <w:r>
              <w:rPr>
                <w:rFonts w:ascii="Aptos" w:hAnsi="Aptos"/>
                <w:b w:val="0"/>
                <w:color w:val="171717"/>
                <w:sz w:val="14"/>
              </w:rPr>
            </w:r>
          </w:p>
        </w:tc>
      </w:tr>
      <w:tr>
        <w:tc>
          <w:tcPr>
            <w:tcW w:type="dxa" w:w="5227"/>
            <w:vAlign w:val="center"/>
          </w:tcPr>
          <w:p>
            <w:r/>
            <w:r>
              <w:rPr>
                <w:rFonts w:ascii="Aptos" w:hAnsi="Aptos"/>
                <w:b w:val="0"/>
                <w:color w:val="171717"/>
                <w:sz w:val="14"/>
              </w:rPr>
              <w:t>Safeguarding/medical link?</w:t>
            </w:r>
          </w:p>
        </w:tc>
        <w:tc>
          <w:tcPr>
            <w:tcW w:type="dxa" w:w="5227"/>
            <w:vAlign w:val="center"/>
          </w:tcPr>
          <w:p>
            <w:r/>
            <w:r>
              <w:rPr>
                <w:rFonts w:ascii="Aptos" w:hAnsi="Aptos"/>
                <w:b w:val="0"/>
                <w:color w:val="171717"/>
                <w:sz w:val="14"/>
              </w:rPr>
            </w:r>
          </w:p>
        </w:tc>
      </w:tr>
      <w:tr>
        <w:tc>
          <w:tcPr>
            <w:tcW w:type="dxa" w:w="5227"/>
            <w:vAlign w:val="center"/>
            <w:shd w:fill="F7F7F7"/>
          </w:tcPr>
          <w:p>
            <w:r/>
            <w:r>
              <w:rPr>
                <w:rFonts w:ascii="Aptos" w:hAnsi="Aptos"/>
                <w:b w:val="0"/>
                <w:color w:val="171717"/>
                <w:sz w:val="14"/>
              </w:rPr>
              <w:t>Support plan required?</w:t>
            </w:r>
          </w:p>
        </w:tc>
        <w:tc>
          <w:tcPr>
            <w:tcW w:type="dxa" w:w="5227"/>
            <w:vAlign w:val="center"/>
            <w:shd w:fill="F7F7F7"/>
          </w:tcPr>
          <w:p>
            <w:r/>
            <w:r>
              <w:rPr>
                <w:rFonts w:ascii="Aptos" w:hAnsi="Aptos"/>
                <w:b w:val="0"/>
                <w:color w:val="171717"/>
                <w:sz w:val="14"/>
              </w:rPr>
            </w:r>
          </w:p>
        </w:tc>
      </w:tr>
      <w:tr>
        <w:tc>
          <w:tcPr>
            <w:tcW w:type="dxa" w:w="5227"/>
            <w:vAlign w:val="center"/>
          </w:tcPr>
          <w:p>
            <w:r/>
            <w:r>
              <w:rPr>
                <w:rFonts w:ascii="Aptos" w:hAnsi="Aptos"/>
                <w:b w:val="0"/>
                <w:color w:val="171717"/>
                <w:sz w:val="14"/>
              </w:rPr>
              <w:t>Review date / outcome</w:t>
            </w:r>
          </w:p>
        </w:tc>
        <w:tc>
          <w:tcPr>
            <w:tcW w:type="dxa" w:w="5227"/>
            <w:vAlign w:val="center"/>
          </w:tcPr>
          <w:p>
            <w:r/>
            <w:r>
              <w:rPr>
                <w:rFonts w:ascii="Aptos" w:hAnsi="Aptos"/>
                <w:b w:val="0"/>
                <w:color w:val="171717"/>
                <w:sz w:val="14"/>
              </w:rPr>
            </w:r>
          </w:p>
        </w:tc>
      </w:tr>
    </w:tbl>
    <w:p/>
    <w:p>
      <w:r>
        <w:br w:type="page"/>
      </w:r>
    </w:p>
    <w:p>
      <w:pPr>
        <w:pStyle w:val="Heading1"/>
      </w:pPr>
      <w:r>
        <w:t>21. SEND Review Record</w:t>
      </w:r>
    </w:p>
    <w:tbl>
      <w:tblPr>
        <w:tblStyle w:val="TableGrid"/>
        <w:tblW w:type="auto" w:w="0"/>
        <w:jc w:val="center"/>
        <w:tblLook w:firstColumn="1" w:firstRow="1" w:lastColumn="0" w:lastRow="0" w:noHBand="0" w:noVBand="1" w:val="04A0"/>
      </w:tblPr>
      <w:tblGrid>
        <w:gridCol w:w="5227"/>
        <w:gridCol w:w="5227"/>
      </w:tblGrid>
      <w:tr>
        <w:tc>
          <w:tcPr>
            <w:tcW w:type="dxa" w:w="5227"/>
            <w:shd w:fill="171717"/>
            <w:vAlign w:val="center"/>
          </w:tcPr>
          <w:p>
            <w:r/>
            <w:r>
              <w:rPr>
                <w:rFonts w:ascii="Aptos" w:hAnsi="Aptos"/>
                <w:b/>
                <w:color w:val="FFFFFF"/>
                <w:sz w:val="14"/>
              </w:rPr>
              <w:t>REVIEW AREA</w:t>
            </w:r>
          </w:p>
        </w:tc>
        <w:tc>
          <w:tcPr>
            <w:tcW w:type="dxa" w:w="5227"/>
            <w:shd w:fill="171717"/>
            <w:vAlign w:val="center"/>
          </w:tcPr>
          <w:p>
            <w:r/>
            <w:r>
              <w:rPr>
                <w:rFonts w:ascii="Aptos" w:hAnsi="Aptos"/>
                <w:b/>
                <w:color w:val="FFFFFF"/>
                <w:sz w:val="14"/>
              </w:rPr>
              <w:t>EVIDENCE / OUTCOME</w:t>
            </w:r>
          </w:p>
        </w:tc>
      </w:tr>
      <w:tr>
        <w:tc>
          <w:tcPr>
            <w:tcW w:type="dxa" w:w="5227"/>
            <w:vAlign w:val="center"/>
          </w:tcPr>
          <w:p>
            <w:r/>
            <w:r>
              <w:rPr>
                <w:rFonts w:ascii="Aptos" w:hAnsi="Aptos"/>
                <w:b w:val="0"/>
                <w:color w:val="171717"/>
                <w:sz w:val="14"/>
              </w:rPr>
              <w:t>What outcomes were we working towards?</w:t>
            </w:r>
          </w:p>
        </w:tc>
        <w:tc>
          <w:tcPr>
            <w:tcW w:type="dxa" w:w="5227"/>
            <w:vAlign w:val="center"/>
          </w:tcPr>
          <w:p>
            <w:r/>
            <w:r>
              <w:rPr>
                <w:rFonts w:ascii="Aptos" w:hAnsi="Aptos"/>
                <w:b w:val="0"/>
                <w:color w:val="171717"/>
                <w:sz w:val="14"/>
              </w:rPr>
            </w:r>
          </w:p>
        </w:tc>
      </w:tr>
      <w:tr>
        <w:tc>
          <w:tcPr>
            <w:tcW w:type="dxa" w:w="5227"/>
            <w:vAlign w:val="center"/>
            <w:shd w:fill="F7F7F7"/>
          </w:tcPr>
          <w:p>
            <w:r/>
            <w:r>
              <w:rPr>
                <w:rFonts w:ascii="Aptos" w:hAnsi="Aptos"/>
                <w:b w:val="0"/>
                <w:color w:val="171717"/>
                <w:sz w:val="14"/>
              </w:rPr>
              <w:t>What support/adjustments were used?</w:t>
            </w:r>
          </w:p>
        </w:tc>
        <w:tc>
          <w:tcPr>
            <w:tcW w:type="dxa" w:w="5227"/>
            <w:vAlign w:val="center"/>
            <w:shd w:fill="F7F7F7"/>
          </w:tcPr>
          <w:p>
            <w:r/>
            <w:r>
              <w:rPr>
                <w:rFonts w:ascii="Aptos" w:hAnsi="Aptos"/>
                <w:b w:val="0"/>
                <w:color w:val="171717"/>
                <w:sz w:val="14"/>
              </w:rPr>
            </w:r>
          </w:p>
        </w:tc>
      </w:tr>
      <w:tr>
        <w:tc>
          <w:tcPr>
            <w:tcW w:type="dxa" w:w="5227"/>
            <w:vAlign w:val="center"/>
          </w:tcPr>
          <w:p>
            <w:r/>
            <w:r>
              <w:rPr>
                <w:rFonts w:ascii="Aptos" w:hAnsi="Aptos"/>
                <w:b w:val="0"/>
                <w:color w:val="171717"/>
                <w:sz w:val="14"/>
              </w:rPr>
              <w:t>What progress/participation was seen?</w:t>
            </w:r>
          </w:p>
        </w:tc>
        <w:tc>
          <w:tcPr>
            <w:tcW w:type="dxa" w:w="5227"/>
            <w:vAlign w:val="center"/>
          </w:tcPr>
          <w:p>
            <w:r/>
            <w:r>
              <w:rPr>
                <w:rFonts w:ascii="Aptos" w:hAnsi="Aptos"/>
                <w:b w:val="0"/>
                <w:color w:val="171717"/>
                <w:sz w:val="14"/>
              </w:rPr>
            </w:r>
          </w:p>
        </w:tc>
      </w:tr>
      <w:tr>
        <w:tc>
          <w:tcPr>
            <w:tcW w:type="dxa" w:w="5227"/>
            <w:vAlign w:val="center"/>
            <w:shd w:fill="F7F7F7"/>
          </w:tcPr>
          <w:p>
            <w:r/>
            <w:r>
              <w:rPr>
                <w:rFonts w:ascii="Aptos" w:hAnsi="Aptos"/>
                <w:b w:val="0"/>
                <w:color w:val="171717"/>
                <w:sz w:val="14"/>
              </w:rPr>
              <w:t>What does the pupil say?</w:t>
            </w:r>
          </w:p>
        </w:tc>
        <w:tc>
          <w:tcPr>
            <w:tcW w:type="dxa" w:w="5227"/>
            <w:vAlign w:val="center"/>
            <w:shd w:fill="F7F7F7"/>
          </w:tcPr>
          <w:p>
            <w:r/>
            <w:r>
              <w:rPr>
                <w:rFonts w:ascii="Aptos" w:hAnsi="Aptos"/>
                <w:b w:val="0"/>
                <w:color w:val="171717"/>
                <w:sz w:val="14"/>
              </w:rPr>
            </w:r>
          </w:p>
        </w:tc>
      </w:tr>
      <w:tr>
        <w:tc>
          <w:tcPr>
            <w:tcW w:type="dxa" w:w="5227"/>
            <w:vAlign w:val="center"/>
          </w:tcPr>
          <w:p>
            <w:r/>
            <w:r>
              <w:rPr>
                <w:rFonts w:ascii="Aptos" w:hAnsi="Aptos"/>
                <w:b w:val="0"/>
                <w:color w:val="171717"/>
                <w:sz w:val="14"/>
              </w:rPr>
              <w:t>What do parents/carers say?</w:t>
            </w:r>
          </w:p>
        </w:tc>
        <w:tc>
          <w:tcPr>
            <w:tcW w:type="dxa" w:w="5227"/>
            <w:vAlign w:val="center"/>
          </w:tcPr>
          <w:p>
            <w:r/>
            <w:r>
              <w:rPr>
                <w:rFonts w:ascii="Aptos" w:hAnsi="Aptos"/>
                <w:b w:val="0"/>
                <w:color w:val="171717"/>
                <w:sz w:val="14"/>
              </w:rPr>
            </w:r>
          </w:p>
        </w:tc>
      </w:tr>
      <w:tr>
        <w:tc>
          <w:tcPr>
            <w:tcW w:type="dxa" w:w="5227"/>
            <w:vAlign w:val="center"/>
            <w:shd w:fill="F7F7F7"/>
          </w:tcPr>
          <w:p>
            <w:r/>
            <w:r>
              <w:rPr>
                <w:rFonts w:ascii="Aptos" w:hAnsi="Aptos"/>
                <w:b w:val="0"/>
                <w:color w:val="171717"/>
                <w:sz w:val="14"/>
              </w:rPr>
              <w:t>Teacher/staff observations</w:t>
            </w:r>
          </w:p>
        </w:tc>
        <w:tc>
          <w:tcPr>
            <w:tcW w:type="dxa" w:w="5227"/>
            <w:vAlign w:val="center"/>
            <w:shd w:fill="F7F7F7"/>
          </w:tcPr>
          <w:p>
            <w:r/>
            <w:r>
              <w:rPr>
                <w:rFonts w:ascii="Aptos" w:hAnsi="Aptos"/>
                <w:b w:val="0"/>
                <w:color w:val="171717"/>
                <w:sz w:val="14"/>
              </w:rPr>
            </w:r>
          </w:p>
        </w:tc>
      </w:tr>
      <w:tr>
        <w:tc>
          <w:tcPr>
            <w:tcW w:type="dxa" w:w="5227"/>
            <w:vAlign w:val="center"/>
          </w:tcPr>
          <w:p>
            <w:r/>
            <w:r>
              <w:rPr>
                <w:rFonts w:ascii="Aptos" w:hAnsi="Aptos"/>
                <w:b w:val="0"/>
                <w:color w:val="171717"/>
                <w:sz w:val="14"/>
              </w:rPr>
              <w:t>Attendance / behaviour / wellbeing changes</w:t>
            </w:r>
          </w:p>
        </w:tc>
        <w:tc>
          <w:tcPr>
            <w:tcW w:type="dxa" w:w="5227"/>
            <w:vAlign w:val="center"/>
          </w:tcPr>
          <w:p>
            <w:r/>
            <w:r>
              <w:rPr>
                <w:rFonts w:ascii="Aptos" w:hAnsi="Aptos"/>
                <w:b w:val="0"/>
                <w:color w:val="171717"/>
                <w:sz w:val="14"/>
              </w:rPr>
            </w:r>
          </w:p>
        </w:tc>
      </w:tr>
      <w:tr>
        <w:tc>
          <w:tcPr>
            <w:tcW w:type="dxa" w:w="5227"/>
            <w:vAlign w:val="center"/>
            <w:shd w:fill="F7F7F7"/>
          </w:tcPr>
          <w:p>
            <w:r/>
            <w:r>
              <w:rPr>
                <w:rFonts w:ascii="Aptos" w:hAnsi="Aptos"/>
                <w:b w:val="0"/>
                <w:color w:val="171717"/>
                <w:sz w:val="14"/>
              </w:rPr>
              <w:t>Safety / medical considerations</w:t>
            </w:r>
          </w:p>
        </w:tc>
        <w:tc>
          <w:tcPr>
            <w:tcW w:type="dxa" w:w="5227"/>
            <w:vAlign w:val="center"/>
            <w:shd w:fill="F7F7F7"/>
          </w:tcPr>
          <w:p>
            <w:r/>
            <w:r>
              <w:rPr>
                <w:rFonts w:ascii="Aptos" w:hAnsi="Aptos"/>
                <w:b w:val="0"/>
                <w:color w:val="171717"/>
                <w:sz w:val="14"/>
              </w:rPr>
            </w:r>
          </w:p>
        </w:tc>
      </w:tr>
      <w:tr>
        <w:tc>
          <w:tcPr>
            <w:tcW w:type="dxa" w:w="5227"/>
            <w:vAlign w:val="center"/>
          </w:tcPr>
          <w:p>
            <w:r/>
            <w:r>
              <w:rPr>
                <w:rFonts w:ascii="Aptos" w:hAnsi="Aptos"/>
                <w:b w:val="0"/>
                <w:color w:val="171717"/>
                <w:sz w:val="14"/>
              </w:rPr>
              <w:t>What will continue?</w:t>
            </w:r>
          </w:p>
        </w:tc>
        <w:tc>
          <w:tcPr>
            <w:tcW w:type="dxa" w:w="5227"/>
            <w:vAlign w:val="center"/>
          </w:tcPr>
          <w:p>
            <w:r/>
            <w:r>
              <w:rPr>
                <w:rFonts w:ascii="Aptos" w:hAnsi="Aptos"/>
                <w:b w:val="0"/>
                <w:color w:val="171717"/>
                <w:sz w:val="14"/>
              </w:rPr>
            </w:r>
          </w:p>
        </w:tc>
      </w:tr>
      <w:tr>
        <w:tc>
          <w:tcPr>
            <w:tcW w:type="dxa" w:w="5227"/>
            <w:vAlign w:val="center"/>
            <w:shd w:fill="F7F7F7"/>
          </w:tcPr>
          <w:p>
            <w:r/>
            <w:r>
              <w:rPr>
                <w:rFonts w:ascii="Aptos" w:hAnsi="Aptos"/>
                <w:b w:val="0"/>
                <w:color w:val="171717"/>
                <w:sz w:val="14"/>
              </w:rPr>
              <w:t>What will change?</w:t>
            </w:r>
          </w:p>
        </w:tc>
        <w:tc>
          <w:tcPr>
            <w:tcW w:type="dxa" w:w="5227"/>
            <w:vAlign w:val="center"/>
            <w:shd w:fill="F7F7F7"/>
          </w:tcPr>
          <w:p>
            <w:r/>
            <w:r>
              <w:rPr>
                <w:rFonts w:ascii="Aptos" w:hAnsi="Aptos"/>
                <w:b w:val="0"/>
                <w:color w:val="171717"/>
                <w:sz w:val="14"/>
              </w:rPr>
            </w:r>
          </w:p>
        </w:tc>
      </w:tr>
      <w:tr>
        <w:tc>
          <w:tcPr>
            <w:tcW w:type="dxa" w:w="5227"/>
            <w:vAlign w:val="center"/>
          </w:tcPr>
          <w:p>
            <w:r/>
            <w:r>
              <w:rPr>
                <w:rFonts w:ascii="Aptos" w:hAnsi="Aptos"/>
                <w:b w:val="0"/>
                <w:color w:val="171717"/>
                <w:sz w:val="14"/>
              </w:rPr>
              <w:t>School/professional liaison required?</w:t>
            </w:r>
          </w:p>
        </w:tc>
        <w:tc>
          <w:tcPr>
            <w:tcW w:type="dxa" w:w="5227"/>
            <w:vAlign w:val="center"/>
          </w:tcPr>
          <w:p>
            <w:r/>
            <w:r>
              <w:rPr>
                <w:rFonts w:ascii="Aptos" w:hAnsi="Aptos"/>
                <w:b w:val="0"/>
                <w:color w:val="171717"/>
                <w:sz w:val="14"/>
              </w:rPr>
            </w:r>
          </w:p>
        </w:tc>
      </w:tr>
      <w:tr>
        <w:tc>
          <w:tcPr>
            <w:tcW w:type="dxa" w:w="5227"/>
            <w:vAlign w:val="center"/>
            <w:shd w:fill="F7F7F7"/>
          </w:tcPr>
          <w:p>
            <w:r/>
            <w:r>
              <w:rPr>
                <w:rFonts w:ascii="Aptos" w:hAnsi="Aptos"/>
                <w:b w:val="0"/>
                <w:color w:val="171717"/>
                <w:sz w:val="14"/>
              </w:rPr>
              <w:t>Next review date</w:t>
            </w:r>
          </w:p>
        </w:tc>
        <w:tc>
          <w:tcPr>
            <w:tcW w:type="dxa" w:w="5227"/>
            <w:vAlign w:val="center"/>
            <w:shd w:fill="F7F7F7"/>
          </w:tcPr>
          <w:p>
            <w:r/>
            <w:r>
              <w:rPr>
                <w:rFonts w:ascii="Aptos" w:hAnsi="Aptos"/>
                <w:b w:val="0"/>
                <w:color w:val="171717"/>
                <w:sz w:val="14"/>
              </w:rPr>
            </w:r>
          </w:p>
        </w:tc>
      </w:tr>
    </w:tbl>
    <w:p/>
    <w:p>
      <w:pPr>
        <w:pStyle w:val="Heading1"/>
      </w:pPr>
      <w:r>
        <w:t>22. Termly SEND &amp; Inclusion Review</w:t>
      </w:r>
    </w:p>
    <w:tbl>
      <w:tblPr>
        <w:tblStyle w:val="TableGrid"/>
        <w:tblW w:type="auto" w:w="0"/>
        <w:jc w:val="center"/>
        <w:tblLook w:firstColumn="1" w:firstRow="1" w:lastColumn="0" w:lastRow="0" w:noHBand="0" w:noVBand="1" w:val="04A0"/>
      </w:tblPr>
      <w:tblGrid>
        <w:gridCol w:w="5227"/>
        <w:gridCol w:w="5227"/>
      </w:tblGrid>
      <w:tr>
        <w:tc>
          <w:tcPr>
            <w:tcW w:type="dxa" w:w="5227"/>
            <w:shd w:fill="171717"/>
            <w:vAlign w:val="center"/>
          </w:tcPr>
          <w:p>
            <w:r/>
            <w:r>
              <w:rPr>
                <w:rFonts w:ascii="Aptos" w:hAnsi="Aptos"/>
                <w:b/>
                <w:color w:val="FFFFFF"/>
                <w:sz w:val="14"/>
              </w:rPr>
              <w:t>REVIEW QUESTION</w:t>
            </w:r>
          </w:p>
        </w:tc>
        <w:tc>
          <w:tcPr>
            <w:tcW w:type="dxa" w:w="5227"/>
            <w:shd w:fill="171717"/>
            <w:vAlign w:val="center"/>
          </w:tcPr>
          <w:p>
            <w:r/>
            <w:r>
              <w:rPr>
                <w:rFonts w:ascii="Aptos" w:hAnsi="Aptos"/>
                <w:b/>
                <w:color w:val="FFFFFF"/>
                <w:sz w:val="14"/>
              </w:rPr>
              <w:t>FINDING / ACTION</w:t>
            </w:r>
          </w:p>
        </w:tc>
      </w:tr>
      <w:tr>
        <w:tc>
          <w:tcPr>
            <w:tcW w:type="dxa" w:w="5227"/>
            <w:vAlign w:val="center"/>
          </w:tcPr>
          <w:p>
            <w:r/>
            <w:r>
              <w:rPr>
                <w:rFonts w:ascii="Aptos" w:hAnsi="Aptos"/>
                <w:b w:val="0"/>
                <w:color w:val="171717"/>
                <w:sz w:val="14"/>
              </w:rPr>
              <w:t>Number of pupils with identified SEND / disability</w:t>
            </w:r>
          </w:p>
        </w:tc>
        <w:tc>
          <w:tcPr>
            <w:tcW w:type="dxa" w:w="5227"/>
            <w:vAlign w:val="center"/>
          </w:tcPr>
          <w:p>
            <w:r/>
            <w:r>
              <w:rPr>
                <w:rFonts w:ascii="Aptos" w:hAnsi="Aptos"/>
                <w:b w:val="0"/>
                <w:color w:val="171717"/>
                <w:sz w:val="14"/>
              </w:rPr>
            </w:r>
          </w:p>
        </w:tc>
      </w:tr>
      <w:tr>
        <w:tc>
          <w:tcPr>
            <w:tcW w:type="dxa" w:w="5227"/>
            <w:vAlign w:val="center"/>
            <w:shd w:fill="F7F7F7"/>
          </w:tcPr>
          <w:p>
            <w:r/>
            <w:r>
              <w:rPr>
                <w:rFonts w:ascii="Aptos" w:hAnsi="Aptos"/>
                <w:b w:val="0"/>
                <w:color w:val="171717"/>
                <w:sz w:val="14"/>
              </w:rPr>
              <w:t>Number with Stageworks support profiles</w:t>
            </w:r>
          </w:p>
        </w:tc>
        <w:tc>
          <w:tcPr>
            <w:tcW w:type="dxa" w:w="5227"/>
            <w:vAlign w:val="center"/>
            <w:shd w:fill="F7F7F7"/>
          </w:tcPr>
          <w:p>
            <w:r/>
            <w:r>
              <w:rPr>
                <w:rFonts w:ascii="Aptos" w:hAnsi="Aptos"/>
                <w:b w:val="0"/>
                <w:color w:val="171717"/>
                <w:sz w:val="14"/>
              </w:rPr>
            </w:r>
          </w:p>
        </w:tc>
      </w:tr>
      <w:tr>
        <w:tc>
          <w:tcPr>
            <w:tcW w:type="dxa" w:w="5227"/>
            <w:vAlign w:val="center"/>
          </w:tcPr>
          <w:p>
            <w:r/>
            <w:r>
              <w:rPr>
                <w:rFonts w:ascii="Aptos" w:hAnsi="Aptos"/>
                <w:b w:val="0"/>
                <w:color w:val="171717"/>
                <w:sz w:val="14"/>
              </w:rPr>
              <w:t>EHC plans / higher-level needs known to Stageworks</w:t>
            </w:r>
          </w:p>
        </w:tc>
        <w:tc>
          <w:tcPr>
            <w:tcW w:type="dxa" w:w="5227"/>
            <w:vAlign w:val="center"/>
          </w:tcPr>
          <w:p>
            <w:r/>
            <w:r>
              <w:rPr>
                <w:rFonts w:ascii="Aptos" w:hAnsi="Aptos"/>
                <w:b w:val="0"/>
                <w:color w:val="171717"/>
                <w:sz w:val="14"/>
              </w:rPr>
            </w:r>
          </w:p>
        </w:tc>
      </w:tr>
      <w:tr>
        <w:tc>
          <w:tcPr>
            <w:tcW w:type="dxa" w:w="5227"/>
            <w:vAlign w:val="center"/>
            <w:shd w:fill="F7F7F7"/>
          </w:tcPr>
          <w:p>
            <w:r/>
            <w:r>
              <w:rPr>
                <w:rFonts w:ascii="Aptos" w:hAnsi="Aptos"/>
                <w:b w:val="0"/>
                <w:color w:val="171717"/>
                <w:sz w:val="14"/>
              </w:rPr>
              <w:t>Common barriers / adjustments</w:t>
            </w:r>
          </w:p>
        </w:tc>
        <w:tc>
          <w:tcPr>
            <w:tcW w:type="dxa" w:w="5227"/>
            <w:vAlign w:val="center"/>
            <w:shd w:fill="F7F7F7"/>
          </w:tcPr>
          <w:p>
            <w:r/>
            <w:r>
              <w:rPr>
                <w:rFonts w:ascii="Aptos" w:hAnsi="Aptos"/>
                <w:b w:val="0"/>
                <w:color w:val="171717"/>
                <w:sz w:val="14"/>
              </w:rPr>
            </w:r>
          </w:p>
        </w:tc>
      </w:tr>
      <w:tr>
        <w:tc>
          <w:tcPr>
            <w:tcW w:type="dxa" w:w="5227"/>
            <w:vAlign w:val="center"/>
          </w:tcPr>
          <w:p>
            <w:r/>
            <w:r>
              <w:rPr>
                <w:rFonts w:ascii="Aptos" w:hAnsi="Aptos"/>
                <w:b w:val="0"/>
                <w:color w:val="171717"/>
                <w:sz w:val="14"/>
              </w:rPr>
              <w:t>Participation/progress themes</w:t>
            </w:r>
          </w:p>
        </w:tc>
        <w:tc>
          <w:tcPr>
            <w:tcW w:type="dxa" w:w="5227"/>
            <w:vAlign w:val="center"/>
          </w:tcPr>
          <w:p>
            <w:r/>
            <w:r>
              <w:rPr>
                <w:rFonts w:ascii="Aptos" w:hAnsi="Aptos"/>
                <w:b w:val="0"/>
                <w:color w:val="171717"/>
                <w:sz w:val="14"/>
              </w:rPr>
            </w:r>
          </w:p>
        </w:tc>
      </w:tr>
      <w:tr>
        <w:tc>
          <w:tcPr>
            <w:tcW w:type="dxa" w:w="5227"/>
            <w:vAlign w:val="center"/>
            <w:shd w:fill="F7F7F7"/>
          </w:tcPr>
          <w:p>
            <w:r/>
            <w:r>
              <w:rPr>
                <w:rFonts w:ascii="Aptos" w:hAnsi="Aptos"/>
                <w:b w:val="0"/>
                <w:color w:val="171717"/>
                <w:sz w:val="14"/>
              </w:rPr>
              <w:t>Attendance / behaviour themes linked to access</w:t>
            </w:r>
          </w:p>
        </w:tc>
        <w:tc>
          <w:tcPr>
            <w:tcW w:type="dxa" w:w="5227"/>
            <w:vAlign w:val="center"/>
            <w:shd w:fill="F7F7F7"/>
          </w:tcPr>
          <w:p>
            <w:r/>
            <w:r>
              <w:rPr>
                <w:rFonts w:ascii="Aptos" w:hAnsi="Aptos"/>
                <w:b w:val="0"/>
                <w:color w:val="171717"/>
                <w:sz w:val="14"/>
              </w:rPr>
            </w:r>
          </w:p>
        </w:tc>
      </w:tr>
      <w:tr>
        <w:tc>
          <w:tcPr>
            <w:tcW w:type="dxa" w:w="5227"/>
            <w:vAlign w:val="center"/>
          </w:tcPr>
          <w:p>
            <w:r/>
            <w:r>
              <w:rPr>
                <w:rFonts w:ascii="Aptos" w:hAnsi="Aptos"/>
                <w:b w:val="0"/>
                <w:color w:val="171717"/>
                <w:sz w:val="14"/>
              </w:rPr>
              <w:t>Safeguarding / medical themes</w:t>
            </w:r>
          </w:p>
        </w:tc>
        <w:tc>
          <w:tcPr>
            <w:tcW w:type="dxa" w:w="5227"/>
            <w:vAlign w:val="center"/>
          </w:tcPr>
          <w:p>
            <w:r/>
            <w:r>
              <w:rPr>
                <w:rFonts w:ascii="Aptos" w:hAnsi="Aptos"/>
                <w:b w:val="0"/>
                <w:color w:val="171717"/>
                <w:sz w:val="14"/>
              </w:rPr>
            </w:r>
          </w:p>
        </w:tc>
      </w:tr>
      <w:tr>
        <w:tc>
          <w:tcPr>
            <w:tcW w:type="dxa" w:w="5227"/>
            <w:vAlign w:val="center"/>
            <w:shd w:fill="F7F7F7"/>
          </w:tcPr>
          <w:p>
            <w:r/>
            <w:r>
              <w:rPr>
                <w:rFonts w:ascii="Aptos" w:hAnsi="Aptos"/>
                <w:b w:val="0"/>
                <w:color w:val="171717"/>
                <w:sz w:val="14"/>
              </w:rPr>
              <w:t>Accessibility issues</w:t>
            </w:r>
          </w:p>
        </w:tc>
        <w:tc>
          <w:tcPr>
            <w:tcW w:type="dxa" w:w="5227"/>
            <w:vAlign w:val="center"/>
            <w:shd w:fill="F7F7F7"/>
          </w:tcPr>
          <w:p>
            <w:r/>
            <w:r>
              <w:rPr>
                <w:rFonts w:ascii="Aptos" w:hAnsi="Aptos"/>
                <w:b w:val="0"/>
                <w:color w:val="171717"/>
                <w:sz w:val="14"/>
              </w:rPr>
            </w:r>
          </w:p>
        </w:tc>
      </w:tr>
      <w:tr>
        <w:tc>
          <w:tcPr>
            <w:tcW w:type="dxa" w:w="5227"/>
            <w:vAlign w:val="center"/>
          </w:tcPr>
          <w:p>
            <w:r/>
            <w:r>
              <w:rPr>
                <w:rFonts w:ascii="Aptos" w:hAnsi="Aptos"/>
                <w:b w:val="0"/>
                <w:color w:val="171717"/>
                <w:sz w:val="14"/>
              </w:rPr>
              <w:t>Staff training needs</w:t>
            </w:r>
          </w:p>
        </w:tc>
        <w:tc>
          <w:tcPr>
            <w:tcW w:type="dxa" w:w="5227"/>
            <w:vAlign w:val="center"/>
          </w:tcPr>
          <w:p>
            <w:r/>
            <w:r>
              <w:rPr>
                <w:rFonts w:ascii="Aptos" w:hAnsi="Aptos"/>
                <w:b w:val="0"/>
                <w:color w:val="171717"/>
                <w:sz w:val="14"/>
              </w:rPr>
            </w:r>
          </w:p>
        </w:tc>
      </w:tr>
      <w:tr>
        <w:tc>
          <w:tcPr>
            <w:tcW w:type="dxa" w:w="5227"/>
            <w:vAlign w:val="center"/>
            <w:shd w:fill="F7F7F7"/>
          </w:tcPr>
          <w:p>
            <w:r/>
            <w:r>
              <w:rPr>
                <w:rFonts w:ascii="Aptos" w:hAnsi="Aptos"/>
                <w:b w:val="0"/>
                <w:color w:val="171717"/>
                <w:sz w:val="14"/>
              </w:rPr>
              <w:t>Parent / registered-school feedback</w:t>
            </w:r>
          </w:p>
        </w:tc>
        <w:tc>
          <w:tcPr>
            <w:tcW w:type="dxa" w:w="5227"/>
            <w:vAlign w:val="center"/>
            <w:shd w:fill="F7F7F7"/>
          </w:tcPr>
          <w:p>
            <w:r/>
            <w:r>
              <w:rPr>
                <w:rFonts w:ascii="Aptos" w:hAnsi="Aptos"/>
                <w:b w:val="0"/>
                <w:color w:val="171717"/>
                <w:sz w:val="14"/>
              </w:rPr>
            </w:r>
          </w:p>
        </w:tc>
      </w:tr>
      <w:tr>
        <w:tc>
          <w:tcPr>
            <w:tcW w:type="dxa" w:w="5227"/>
            <w:vAlign w:val="center"/>
          </w:tcPr>
          <w:p>
            <w:r/>
            <w:r>
              <w:rPr>
                <w:rFonts w:ascii="Aptos" w:hAnsi="Aptos"/>
                <w:b w:val="0"/>
                <w:color w:val="171717"/>
                <w:sz w:val="14"/>
              </w:rPr>
              <w:t>Actions for next term</w:t>
            </w:r>
          </w:p>
        </w:tc>
        <w:tc>
          <w:tcPr>
            <w:tcW w:type="dxa" w:w="5227"/>
            <w:vAlign w:val="center"/>
          </w:tcPr>
          <w:p>
            <w:r/>
            <w:r>
              <w:rPr>
                <w:rFonts w:ascii="Aptos" w:hAnsi="Aptos"/>
                <w:b w:val="0"/>
                <w:color w:val="171717"/>
                <w:sz w:val="14"/>
              </w:rPr>
            </w:r>
          </w:p>
        </w:tc>
      </w:tr>
      <w:tr>
        <w:tc>
          <w:tcPr>
            <w:tcW w:type="dxa" w:w="5227"/>
            <w:vAlign w:val="center"/>
            <w:shd w:fill="F7F7F7"/>
          </w:tcPr>
          <w:p>
            <w:r/>
            <w:r>
              <w:rPr>
                <w:rFonts w:ascii="Aptos" w:hAnsi="Aptos"/>
                <w:b w:val="0"/>
                <w:color w:val="171717"/>
                <w:sz w:val="14"/>
              </w:rPr>
              <w:t>Reviewed by / date</w:t>
            </w:r>
          </w:p>
        </w:tc>
        <w:tc>
          <w:tcPr>
            <w:tcW w:type="dxa" w:w="5227"/>
            <w:vAlign w:val="center"/>
            <w:shd w:fill="F7F7F7"/>
          </w:tcPr>
          <w:p>
            <w:r/>
            <w:r>
              <w:rPr>
                <w:rFonts w:ascii="Aptos" w:hAnsi="Aptos"/>
                <w:b w:val="0"/>
                <w:color w:val="171717"/>
                <w:sz w:val="14"/>
              </w:rPr>
            </w:r>
          </w:p>
        </w:tc>
      </w:tr>
    </w:tbl>
    <w:p/>
    <w:p>
      <w:pPr>
        <w:pStyle w:val="Heading1"/>
      </w:pPr>
      <w:r>
        <w:t>23. Complaints / Concerns about SEND Support</w:t>
      </w:r>
    </w:p>
    <w:p>
      <w:r>
        <w:t>Parents/carers should raise concerns with the relevant Stageworks lead in the first instance so that support can be reviewed promptly. Formal concerns are handled under the Stageworks Complaints Policy. Safeguarding concerns follow safeguarding procedures and are not delayed by a complaints process.</w:t>
      </w:r>
    </w:p>
    <w:p>
      <w:pPr>
        <w:pStyle w:val="Heading1"/>
      </w:pPr>
      <w:r>
        <w:t>24. Inspection Evidence Index</w:t>
      </w:r>
    </w:p>
    <w:tbl>
      <w:tblPr>
        <w:tblStyle w:val="TableGrid"/>
        <w:tblW w:type="auto" w:w="0"/>
        <w:jc w:val="center"/>
        <w:tblLook w:firstColumn="1" w:firstRow="1" w:lastColumn="0" w:lastRow="0" w:noHBand="0" w:noVBand="1" w:val="04A0"/>
      </w:tblPr>
      <w:tblGrid>
        <w:gridCol w:w="5227"/>
        <w:gridCol w:w="5227"/>
      </w:tblGrid>
      <w:tr>
        <w:tc>
          <w:tcPr>
            <w:tcW w:type="dxa" w:w="5227"/>
            <w:shd w:fill="171717"/>
            <w:vAlign w:val="center"/>
          </w:tcPr>
          <w:p>
            <w:r/>
            <w:r>
              <w:rPr>
                <w:rFonts w:ascii="Aptos" w:hAnsi="Aptos"/>
                <w:b/>
                <w:color w:val="FFFFFF"/>
                <w:sz w:val="14"/>
              </w:rPr>
              <w:t>EVIDENCE</w:t>
            </w:r>
          </w:p>
        </w:tc>
        <w:tc>
          <w:tcPr>
            <w:tcW w:type="dxa" w:w="5227"/>
            <w:shd w:fill="171717"/>
            <w:vAlign w:val="center"/>
          </w:tcPr>
          <w:p>
            <w:r/>
            <w:r>
              <w:rPr>
                <w:rFonts w:ascii="Aptos" w:hAnsi="Aptos"/>
                <w:b/>
                <w:color w:val="FFFFFF"/>
                <w:sz w:val="14"/>
              </w:rPr>
              <w:t>STATUS / LOCATION</w:t>
            </w:r>
          </w:p>
        </w:tc>
      </w:tr>
      <w:tr>
        <w:tc>
          <w:tcPr>
            <w:tcW w:type="dxa" w:w="5227"/>
            <w:vAlign w:val="center"/>
          </w:tcPr>
          <w:p>
            <w:r/>
            <w:r>
              <w:rPr>
                <w:rFonts w:ascii="Aptos" w:hAnsi="Aptos"/>
                <w:b w:val="0"/>
                <w:color w:val="171717"/>
                <w:sz w:val="14"/>
              </w:rPr>
              <w:t>SEND &amp; Inclusion Policy</w:t>
            </w:r>
          </w:p>
        </w:tc>
        <w:tc>
          <w:tcPr>
            <w:tcW w:type="dxa" w:w="5227"/>
            <w:vAlign w:val="center"/>
          </w:tcPr>
          <w:p>
            <w:r/>
            <w:r>
              <w:rPr>
                <w:rFonts w:ascii="Aptos" w:hAnsi="Aptos"/>
                <w:b w:val="0"/>
                <w:color w:val="171717"/>
                <w:sz w:val="14"/>
              </w:rPr>
              <w:t>This document</w:t>
            </w:r>
          </w:p>
        </w:tc>
      </w:tr>
      <w:tr>
        <w:tc>
          <w:tcPr>
            <w:tcW w:type="dxa" w:w="5227"/>
            <w:vAlign w:val="center"/>
            <w:shd w:fill="F7F7F7"/>
          </w:tcPr>
          <w:p>
            <w:r/>
            <w:r>
              <w:rPr>
                <w:rFonts w:ascii="Aptos" w:hAnsi="Aptos"/>
                <w:b w:val="0"/>
                <w:color w:val="171717"/>
                <w:sz w:val="14"/>
              </w:rPr>
              <w:t>SEND / Inclusion Lead designation</w:t>
            </w:r>
          </w:p>
        </w:tc>
        <w:tc>
          <w:tcPr>
            <w:tcW w:type="dxa" w:w="5227"/>
            <w:vAlign w:val="center"/>
            <w:shd w:fill="F7F7F7"/>
          </w:tcPr>
          <w:p>
            <w:r/>
            <w:r>
              <w:rPr>
                <w:rFonts w:ascii="Aptos" w:hAnsi="Aptos"/>
                <w:b w:val="0"/>
                <w:color w:val="171717"/>
                <w:sz w:val="14"/>
              </w:rPr>
              <w:t>Policy / staff structure</w:t>
            </w:r>
          </w:p>
        </w:tc>
      </w:tr>
      <w:tr>
        <w:tc>
          <w:tcPr>
            <w:tcW w:type="dxa" w:w="5227"/>
            <w:vAlign w:val="center"/>
          </w:tcPr>
          <w:p>
            <w:r/>
            <w:r>
              <w:rPr>
                <w:rFonts w:ascii="Aptos" w:hAnsi="Aptos"/>
                <w:b w:val="0"/>
                <w:color w:val="171717"/>
                <w:sz w:val="14"/>
              </w:rPr>
              <w:t>Pupil information forms</w:t>
            </w:r>
          </w:p>
        </w:tc>
        <w:tc>
          <w:tcPr>
            <w:tcW w:type="dxa" w:w="5227"/>
            <w:vAlign w:val="center"/>
          </w:tcPr>
          <w:p>
            <w:r/>
            <w:r>
              <w:rPr>
                <w:rFonts w:ascii="Aptos" w:hAnsi="Aptos"/>
                <w:b w:val="0"/>
                <w:color w:val="171717"/>
                <w:sz w:val="14"/>
              </w:rPr>
              <w:t>Secure pupil records</w:t>
            </w:r>
          </w:p>
        </w:tc>
      </w:tr>
      <w:tr>
        <w:tc>
          <w:tcPr>
            <w:tcW w:type="dxa" w:w="5227"/>
            <w:vAlign w:val="center"/>
            <w:shd w:fill="F7F7F7"/>
          </w:tcPr>
          <w:p>
            <w:r/>
            <w:r>
              <w:rPr>
                <w:rFonts w:ascii="Aptos" w:hAnsi="Aptos"/>
                <w:b w:val="0"/>
                <w:color w:val="171717"/>
                <w:sz w:val="14"/>
              </w:rPr>
              <w:t>SEND pupil profiles / support plans</w:t>
            </w:r>
          </w:p>
        </w:tc>
        <w:tc>
          <w:tcPr>
            <w:tcW w:type="dxa" w:w="5227"/>
            <w:vAlign w:val="center"/>
            <w:shd w:fill="F7F7F7"/>
          </w:tcPr>
          <w:p>
            <w:r/>
            <w:r>
              <w:rPr>
                <w:rFonts w:ascii="Aptos" w:hAnsi="Aptos"/>
                <w:b w:val="0"/>
                <w:color w:val="171717"/>
                <w:sz w:val="14"/>
              </w:rPr>
              <w:t>Section 7 / secure records</w:t>
            </w:r>
          </w:p>
        </w:tc>
      </w:tr>
      <w:tr>
        <w:tc>
          <w:tcPr>
            <w:tcW w:type="dxa" w:w="5227"/>
            <w:vAlign w:val="center"/>
          </w:tcPr>
          <w:p>
            <w:r/>
            <w:r>
              <w:rPr>
                <w:rFonts w:ascii="Aptos" w:hAnsi="Aptos"/>
                <w:b w:val="0"/>
                <w:color w:val="171717"/>
                <w:sz w:val="14"/>
              </w:rPr>
              <w:t>Parent/pupil voice</w:t>
            </w:r>
          </w:p>
        </w:tc>
        <w:tc>
          <w:tcPr>
            <w:tcW w:type="dxa" w:w="5227"/>
            <w:vAlign w:val="center"/>
          </w:tcPr>
          <w:p>
            <w:r/>
            <w:r>
              <w:rPr>
                <w:rFonts w:ascii="Aptos" w:hAnsi="Aptos"/>
                <w:b w:val="0"/>
                <w:color w:val="171717"/>
                <w:sz w:val="14"/>
              </w:rPr>
              <w:t>Support plans / review records</w:t>
            </w:r>
          </w:p>
        </w:tc>
      </w:tr>
      <w:tr>
        <w:tc>
          <w:tcPr>
            <w:tcW w:type="dxa" w:w="5227"/>
            <w:vAlign w:val="center"/>
            <w:shd w:fill="F7F7F7"/>
          </w:tcPr>
          <w:p>
            <w:r/>
            <w:r>
              <w:rPr>
                <w:rFonts w:ascii="Aptos" w:hAnsi="Aptos"/>
                <w:b w:val="0"/>
                <w:color w:val="171717"/>
                <w:sz w:val="14"/>
              </w:rPr>
              <w:t>Registered-school/SENCO liaison</w:t>
            </w:r>
          </w:p>
        </w:tc>
        <w:tc>
          <w:tcPr>
            <w:tcW w:type="dxa" w:w="5227"/>
            <w:vAlign w:val="center"/>
            <w:shd w:fill="F7F7F7"/>
          </w:tcPr>
          <w:p>
            <w:r/>
            <w:r>
              <w:rPr>
                <w:rFonts w:ascii="Aptos" w:hAnsi="Aptos"/>
                <w:b w:val="0"/>
                <w:color w:val="171717"/>
                <w:sz w:val="14"/>
              </w:rPr>
              <w:t>Secure pupil records</w:t>
            </w:r>
          </w:p>
        </w:tc>
      </w:tr>
      <w:tr>
        <w:tc>
          <w:tcPr>
            <w:tcW w:type="dxa" w:w="5227"/>
            <w:vAlign w:val="center"/>
          </w:tcPr>
          <w:p>
            <w:r/>
            <w:r>
              <w:rPr>
                <w:rFonts w:ascii="Aptos" w:hAnsi="Aptos"/>
                <w:b w:val="0"/>
                <w:color w:val="171717"/>
                <w:sz w:val="14"/>
              </w:rPr>
              <w:t>EHC information where supplied</w:t>
            </w:r>
          </w:p>
        </w:tc>
        <w:tc>
          <w:tcPr>
            <w:tcW w:type="dxa" w:w="5227"/>
            <w:vAlign w:val="center"/>
          </w:tcPr>
          <w:p>
            <w:r/>
            <w:r>
              <w:rPr>
                <w:rFonts w:ascii="Aptos" w:hAnsi="Aptos"/>
                <w:b w:val="0"/>
                <w:color w:val="171717"/>
                <w:sz w:val="14"/>
              </w:rPr>
              <w:t>Secure pupil records</w:t>
            </w:r>
          </w:p>
        </w:tc>
      </w:tr>
      <w:tr>
        <w:tc>
          <w:tcPr>
            <w:tcW w:type="dxa" w:w="5227"/>
            <w:vAlign w:val="center"/>
            <w:shd w:fill="F7F7F7"/>
          </w:tcPr>
          <w:p>
            <w:r/>
            <w:r>
              <w:rPr>
                <w:rFonts w:ascii="Aptos" w:hAnsi="Aptos"/>
                <w:b w:val="0"/>
                <w:color w:val="171717"/>
                <w:sz w:val="14"/>
              </w:rPr>
              <w:t>Reasonable adjustments evidence</w:t>
            </w:r>
          </w:p>
        </w:tc>
        <w:tc>
          <w:tcPr>
            <w:tcW w:type="dxa" w:w="5227"/>
            <w:vAlign w:val="center"/>
            <w:shd w:fill="F7F7F7"/>
          </w:tcPr>
          <w:p>
            <w:r/>
            <w:r>
              <w:rPr>
                <w:rFonts w:ascii="Aptos" w:hAnsi="Aptos"/>
                <w:b w:val="0"/>
                <w:color w:val="171717"/>
                <w:sz w:val="14"/>
              </w:rPr>
              <w:t>Support plans / lesson planning / reviews</w:t>
            </w:r>
          </w:p>
        </w:tc>
      </w:tr>
      <w:tr>
        <w:tc>
          <w:tcPr>
            <w:tcW w:type="dxa" w:w="5227"/>
            <w:vAlign w:val="center"/>
          </w:tcPr>
          <w:p>
            <w:r/>
            <w:r>
              <w:rPr>
                <w:rFonts w:ascii="Aptos" w:hAnsi="Aptos"/>
                <w:b w:val="0"/>
                <w:color w:val="171717"/>
                <w:sz w:val="14"/>
              </w:rPr>
              <w:t>Accessibility review</w:t>
            </w:r>
          </w:p>
        </w:tc>
        <w:tc>
          <w:tcPr>
            <w:tcW w:type="dxa" w:w="5227"/>
            <w:vAlign w:val="center"/>
          </w:tcPr>
          <w:p>
            <w:r/>
            <w:r>
              <w:rPr>
                <w:rFonts w:ascii="Aptos" w:hAnsi="Aptos"/>
                <w:b w:val="0"/>
                <w:color w:val="171717"/>
                <w:sz w:val="14"/>
              </w:rPr>
              <w:t>Section 18</w:t>
            </w:r>
          </w:p>
        </w:tc>
      </w:tr>
      <w:tr>
        <w:tc>
          <w:tcPr>
            <w:tcW w:type="dxa" w:w="5227"/>
            <w:vAlign w:val="center"/>
            <w:shd w:fill="F7F7F7"/>
          </w:tcPr>
          <w:p>
            <w:r/>
            <w:r>
              <w:rPr>
                <w:rFonts w:ascii="Aptos" w:hAnsi="Aptos"/>
                <w:b w:val="0"/>
                <w:color w:val="171717"/>
                <w:sz w:val="14"/>
              </w:rPr>
              <w:t>SEND staff training</w:t>
            </w:r>
          </w:p>
        </w:tc>
        <w:tc>
          <w:tcPr>
            <w:tcW w:type="dxa" w:w="5227"/>
            <w:vAlign w:val="center"/>
            <w:shd w:fill="F7F7F7"/>
          </w:tcPr>
          <w:p>
            <w:r/>
            <w:r>
              <w:rPr>
                <w:rFonts w:ascii="Aptos" w:hAnsi="Aptos"/>
                <w:b w:val="0"/>
                <w:color w:val="171717"/>
                <w:sz w:val="14"/>
              </w:rPr>
              <w:t>Section 19 / training file</w:t>
            </w:r>
          </w:p>
        </w:tc>
      </w:tr>
      <w:tr>
        <w:tc>
          <w:tcPr>
            <w:tcW w:type="dxa" w:w="5227"/>
            <w:vAlign w:val="center"/>
          </w:tcPr>
          <w:p>
            <w:r/>
            <w:r>
              <w:rPr>
                <w:rFonts w:ascii="Aptos" w:hAnsi="Aptos"/>
                <w:b w:val="0"/>
                <w:color w:val="171717"/>
                <w:sz w:val="14"/>
              </w:rPr>
              <w:t>SEND concern/support records</w:t>
            </w:r>
          </w:p>
        </w:tc>
        <w:tc>
          <w:tcPr>
            <w:tcW w:type="dxa" w:w="5227"/>
            <w:vAlign w:val="center"/>
          </w:tcPr>
          <w:p>
            <w:r/>
            <w:r>
              <w:rPr>
                <w:rFonts w:ascii="Aptos" w:hAnsi="Aptos"/>
                <w:b w:val="0"/>
                <w:color w:val="171717"/>
                <w:sz w:val="14"/>
              </w:rPr>
              <w:t>Section 20</w:t>
            </w:r>
          </w:p>
        </w:tc>
      </w:tr>
      <w:tr>
        <w:tc>
          <w:tcPr>
            <w:tcW w:type="dxa" w:w="5227"/>
            <w:vAlign w:val="center"/>
            <w:shd w:fill="F7F7F7"/>
          </w:tcPr>
          <w:p>
            <w:r/>
            <w:r>
              <w:rPr>
                <w:rFonts w:ascii="Aptos" w:hAnsi="Aptos"/>
                <w:b w:val="0"/>
                <w:color w:val="171717"/>
                <w:sz w:val="14"/>
              </w:rPr>
              <w:t>Review evidence</w:t>
            </w:r>
          </w:p>
        </w:tc>
        <w:tc>
          <w:tcPr>
            <w:tcW w:type="dxa" w:w="5227"/>
            <w:vAlign w:val="center"/>
            <w:shd w:fill="F7F7F7"/>
          </w:tcPr>
          <w:p>
            <w:r/>
            <w:r>
              <w:rPr>
                <w:rFonts w:ascii="Aptos" w:hAnsi="Aptos"/>
                <w:b w:val="0"/>
                <w:color w:val="171717"/>
                <w:sz w:val="14"/>
              </w:rPr>
              <w:t>Sections 21-22</w:t>
            </w:r>
          </w:p>
        </w:tc>
      </w:tr>
      <w:tr>
        <w:tc>
          <w:tcPr>
            <w:tcW w:type="dxa" w:w="5227"/>
            <w:vAlign w:val="center"/>
          </w:tcPr>
          <w:p>
            <w:r/>
            <w:r>
              <w:rPr>
                <w:rFonts w:ascii="Aptos" w:hAnsi="Aptos"/>
                <w:b w:val="0"/>
                <w:color w:val="171717"/>
                <w:sz w:val="14"/>
              </w:rPr>
              <w:t>Safeguarding / medical cross-references</w:t>
            </w:r>
          </w:p>
        </w:tc>
        <w:tc>
          <w:tcPr>
            <w:tcW w:type="dxa" w:w="5227"/>
            <w:vAlign w:val="center"/>
          </w:tcPr>
          <w:p>
            <w:r/>
            <w:r>
              <w:rPr>
                <w:rFonts w:ascii="Aptos" w:hAnsi="Aptos"/>
                <w:b w:val="0"/>
                <w:color w:val="171717"/>
                <w:sz w:val="14"/>
              </w:rPr>
              <w:t>Relevant secure files</w:t>
            </w:r>
          </w:p>
        </w:tc>
      </w:tr>
    </w:tbl>
    <w:p/>
    <w:p>
      <w:r>
        <w:br w:type="page"/>
      </w:r>
    </w:p>
    <w:p>
      <w:pPr>
        <w:pStyle w:val="Heading1"/>
      </w:pPr>
      <w:r>
        <w:t>25. Immediate Implementation Checklist</w:t>
      </w:r>
    </w:p>
    <w:p>
      <w:pPr>
        <w:spacing w:after="40"/>
      </w:pPr>
      <w:r>
        <w:rPr>
          <w:rFonts w:ascii="Arial" w:hAnsi="Arial"/>
        </w:rPr>
        <w:t xml:space="preserve">☐ </w:t>
      </w:r>
      <w:r>
        <w:t>Formally designate a Stageworks SEND / Inclusion Lead.</w:t>
      </w:r>
    </w:p>
    <w:p>
      <w:pPr>
        <w:spacing w:after="40"/>
      </w:pPr>
      <w:r>
        <w:rPr>
          <w:rFonts w:ascii="Arial" w:hAnsi="Arial"/>
        </w:rPr>
        <w:t xml:space="preserve">☐ </w:t>
      </w:r>
      <w:r>
        <w:t>Review every Stageworks Education pupil information form for declared SEND, disability, communication or access needs.</w:t>
      </w:r>
    </w:p>
    <w:p>
      <w:pPr>
        <w:spacing w:after="40"/>
      </w:pPr>
      <w:r>
        <w:rPr>
          <w:rFonts w:ascii="Arial" w:hAnsi="Arial"/>
        </w:rPr>
        <w:t xml:space="preserve">☐ </w:t>
      </w:r>
      <w:r>
        <w:t>Create a Stageworks SEND pupil profile/support plan for pupils requiring consistent individual adjustments.</w:t>
      </w:r>
    </w:p>
    <w:p>
      <w:pPr>
        <w:spacing w:after="40"/>
      </w:pPr>
      <w:r>
        <w:rPr>
          <w:rFonts w:ascii="Arial" w:hAnsi="Arial"/>
        </w:rPr>
        <w:t xml:space="preserve">☐ </w:t>
      </w:r>
      <w:r>
        <w:t>Request relevant school/EHC/professional information from parents or registered schools where it is necessary and appropriate.</w:t>
      </w:r>
    </w:p>
    <w:p>
      <w:pPr>
        <w:spacing w:after="40"/>
      </w:pPr>
      <w:r>
        <w:rPr>
          <w:rFonts w:ascii="Arial" w:hAnsi="Arial"/>
        </w:rPr>
        <w:t xml:space="preserve">☐ </w:t>
      </w:r>
      <w:r>
        <w:t>Brief staff on current pupil needs and agreed reasonable adjustments.</w:t>
      </w:r>
    </w:p>
    <w:p>
      <w:pPr>
        <w:spacing w:after="40"/>
      </w:pPr>
      <w:r>
        <w:rPr>
          <w:rFonts w:ascii="Arial" w:hAnsi="Arial"/>
        </w:rPr>
        <w:t xml:space="preserve">☐ </w:t>
      </w:r>
      <w:r>
        <w:t>Complete the accessibility/environment review for the studios.</w:t>
      </w:r>
    </w:p>
    <w:p>
      <w:pPr>
        <w:spacing w:after="40"/>
      </w:pPr>
      <w:r>
        <w:rPr>
          <w:rFonts w:ascii="Arial" w:hAnsi="Arial"/>
        </w:rPr>
        <w:t xml:space="preserve">☐ </w:t>
      </w:r>
      <w:r>
        <w:t>Identify any PEEP or individual physical-access arrangements required.</w:t>
      </w:r>
    </w:p>
    <w:p>
      <w:pPr>
        <w:spacing w:after="40"/>
      </w:pPr>
      <w:r>
        <w:rPr>
          <w:rFonts w:ascii="Arial" w:hAnsi="Arial"/>
        </w:rPr>
        <w:t xml:space="preserve">☐ </w:t>
      </w:r>
      <w:r>
        <w:t>Cross-reference SEND with behaviour, safeguarding, attendance and medical records.</w:t>
      </w:r>
    </w:p>
    <w:p>
      <w:pPr>
        <w:spacing w:after="40"/>
      </w:pPr>
      <w:r>
        <w:rPr>
          <w:rFonts w:ascii="Arial" w:hAnsi="Arial"/>
        </w:rPr>
        <w:t xml:space="preserve">☐ </w:t>
      </w:r>
      <w:r>
        <w:t>Set a termly SEND &amp; Inclusion review date.</w:t>
      </w:r>
    </w:p>
    <w:p>
      <w:pPr>
        <w:spacing w:after="40"/>
      </w:pPr>
      <w:r>
        <w:rPr>
          <w:rFonts w:ascii="Arial" w:hAnsi="Arial"/>
        </w:rPr>
        <w:t xml:space="preserve">☐ </w:t>
      </w:r>
      <w:r>
        <w:t>Record staff training needs based on the actual pupil cohort.</w:t>
      </w:r>
    </w:p>
    <w:p>
      <w:pPr>
        <w:pStyle w:val="Heading1"/>
      </w:pPr>
      <w:r>
        <w:t>26. Approval &amp; Review</w:t>
      </w:r>
    </w:p>
    <w:tbl>
      <w:tblPr>
        <w:tblStyle w:val="TableGrid"/>
        <w:tblW w:type="auto" w:w="0"/>
        <w:jc w:val="center"/>
        <w:tblLook w:firstColumn="1" w:firstRow="1" w:lastColumn="0" w:lastRow="0" w:noHBand="0" w:noVBand="1" w:val="04A0"/>
      </w:tblPr>
      <w:tblGrid>
        <w:gridCol w:w="5227"/>
        <w:gridCol w:w="5227"/>
      </w:tblGrid>
      <w:tr>
        <w:tc>
          <w:tcPr>
            <w:tcW w:type="dxa" w:w="5227"/>
            <w:shd w:fill="171717"/>
            <w:vAlign w:val="center"/>
          </w:tcPr>
          <w:p>
            <w:r/>
            <w:r>
              <w:rPr>
                <w:rFonts w:ascii="Aptos" w:hAnsi="Aptos"/>
                <w:b/>
                <w:color w:val="FFFFFF"/>
                <w:sz w:val="14"/>
              </w:rPr>
              <w:t>CONTROL</w:t>
            </w:r>
          </w:p>
        </w:tc>
        <w:tc>
          <w:tcPr>
            <w:tcW w:type="dxa" w:w="5227"/>
            <w:shd w:fill="171717"/>
            <w:vAlign w:val="center"/>
          </w:tcPr>
          <w:p>
            <w:r/>
            <w:r>
              <w:rPr>
                <w:rFonts w:ascii="Aptos" w:hAnsi="Aptos"/>
                <w:b/>
                <w:color w:val="FFFFFF"/>
                <w:sz w:val="14"/>
              </w:rPr>
              <w:t>DETAIL</w:t>
            </w:r>
          </w:p>
        </w:tc>
      </w:tr>
      <w:tr>
        <w:tc>
          <w:tcPr>
            <w:tcW w:type="dxa" w:w="5227"/>
            <w:vAlign w:val="center"/>
          </w:tcPr>
          <w:p>
            <w:r/>
            <w:r>
              <w:rPr>
                <w:rFonts w:ascii="Aptos" w:hAnsi="Aptos"/>
                <w:b w:val="0"/>
                <w:color w:val="171717"/>
                <w:sz w:val="14"/>
              </w:rPr>
              <w:t>Approved by</w:t>
            </w:r>
          </w:p>
        </w:tc>
        <w:tc>
          <w:tcPr>
            <w:tcW w:type="dxa" w:w="5227"/>
            <w:vAlign w:val="center"/>
          </w:tcPr>
          <w:p>
            <w:r/>
            <w:r>
              <w:rPr>
                <w:rFonts w:ascii="Aptos" w:hAnsi="Aptos"/>
                <w:b w:val="0"/>
                <w:color w:val="171717"/>
                <w:sz w:val="14"/>
              </w:rPr>
            </w:r>
          </w:p>
        </w:tc>
      </w:tr>
      <w:tr>
        <w:tc>
          <w:tcPr>
            <w:tcW w:type="dxa" w:w="5227"/>
            <w:vAlign w:val="center"/>
            <w:shd w:fill="F7F7F7"/>
          </w:tcPr>
          <w:p>
            <w:r/>
            <w:r>
              <w:rPr>
                <w:rFonts w:ascii="Aptos" w:hAnsi="Aptos"/>
                <w:b w:val="0"/>
                <w:color w:val="171717"/>
                <w:sz w:val="14"/>
              </w:rPr>
              <w:t>Role</w:t>
            </w:r>
          </w:p>
        </w:tc>
        <w:tc>
          <w:tcPr>
            <w:tcW w:type="dxa" w:w="5227"/>
            <w:vAlign w:val="center"/>
            <w:shd w:fill="F7F7F7"/>
          </w:tcPr>
          <w:p>
            <w:r/>
            <w:r>
              <w:rPr>
                <w:rFonts w:ascii="Aptos" w:hAnsi="Aptos"/>
                <w:b w:val="0"/>
                <w:color w:val="171717"/>
                <w:sz w:val="14"/>
              </w:rPr>
              <w:t>Founder / Principal</w:t>
            </w:r>
          </w:p>
        </w:tc>
      </w:tr>
      <w:tr>
        <w:tc>
          <w:tcPr>
            <w:tcW w:type="dxa" w:w="5227"/>
            <w:vAlign w:val="center"/>
          </w:tcPr>
          <w:p>
            <w:r/>
            <w:r>
              <w:rPr>
                <w:rFonts w:ascii="Aptos" w:hAnsi="Aptos"/>
                <w:b w:val="0"/>
                <w:color w:val="171717"/>
                <w:sz w:val="14"/>
              </w:rPr>
              <w:t>Approval date</w:t>
            </w:r>
          </w:p>
        </w:tc>
        <w:tc>
          <w:tcPr>
            <w:tcW w:type="dxa" w:w="5227"/>
            <w:vAlign w:val="center"/>
          </w:tcPr>
          <w:p>
            <w:r/>
            <w:r>
              <w:rPr>
                <w:rFonts w:ascii="Aptos" w:hAnsi="Aptos"/>
                <w:b w:val="0"/>
                <w:color w:val="171717"/>
                <w:sz w:val="14"/>
              </w:rPr>
            </w:r>
          </w:p>
        </w:tc>
      </w:tr>
      <w:tr>
        <w:tc>
          <w:tcPr>
            <w:tcW w:type="dxa" w:w="5227"/>
            <w:vAlign w:val="center"/>
            <w:shd w:fill="F7F7F7"/>
          </w:tcPr>
          <w:p>
            <w:r/>
            <w:r>
              <w:rPr>
                <w:rFonts w:ascii="Aptos" w:hAnsi="Aptos"/>
                <w:b w:val="0"/>
                <w:color w:val="171717"/>
                <w:sz w:val="14"/>
              </w:rPr>
              <w:t>Effective from</w:t>
            </w:r>
          </w:p>
        </w:tc>
        <w:tc>
          <w:tcPr>
            <w:tcW w:type="dxa" w:w="5227"/>
            <w:vAlign w:val="center"/>
            <w:shd w:fill="F7F7F7"/>
          </w:tcPr>
          <w:p>
            <w:r/>
            <w:r>
              <w:rPr>
                <w:rFonts w:ascii="Aptos" w:hAnsi="Aptos"/>
                <w:b w:val="0"/>
                <w:color w:val="171717"/>
                <w:sz w:val="14"/>
              </w:rPr>
            </w:r>
          </w:p>
        </w:tc>
      </w:tr>
      <w:tr>
        <w:tc>
          <w:tcPr>
            <w:tcW w:type="dxa" w:w="5227"/>
            <w:vAlign w:val="center"/>
          </w:tcPr>
          <w:p>
            <w:r/>
            <w:r>
              <w:rPr>
                <w:rFonts w:ascii="Aptos" w:hAnsi="Aptos"/>
                <w:b w:val="0"/>
                <w:color w:val="171717"/>
                <w:sz w:val="14"/>
              </w:rPr>
              <w:t>Next planned review</w:t>
            </w:r>
          </w:p>
        </w:tc>
        <w:tc>
          <w:tcPr>
            <w:tcW w:type="dxa" w:w="5227"/>
            <w:vAlign w:val="center"/>
          </w:tcPr>
          <w:p>
            <w:r/>
            <w:r>
              <w:rPr>
                <w:rFonts w:ascii="Aptos" w:hAnsi="Aptos"/>
                <w:b w:val="0"/>
                <w:color w:val="171717"/>
                <w:sz w:val="14"/>
              </w:rPr>
            </w:r>
          </w:p>
        </w:tc>
      </w:tr>
      <w:tr>
        <w:tc>
          <w:tcPr>
            <w:tcW w:type="dxa" w:w="5227"/>
            <w:vAlign w:val="center"/>
            <w:shd w:fill="F7F7F7"/>
          </w:tcPr>
          <w:p>
            <w:r/>
            <w:r>
              <w:rPr>
                <w:rFonts w:ascii="Aptos" w:hAnsi="Aptos"/>
                <w:b w:val="0"/>
                <w:color w:val="171717"/>
                <w:sz w:val="14"/>
              </w:rPr>
              <w:t>Earlier review triggers</w:t>
            </w:r>
          </w:p>
        </w:tc>
        <w:tc>
          <w:tcPr>
            <w:tcW w:type="dxa" w:w="5227"/>
            <w:vAlign w:val="center"/>
            <w:shd w:fill="F7F7F7"/>
          </w:tcPr>
          <w:p>
            <w:r/>
            <w:r>
              <w:rPr>
                <w:rFonts w:ascii="Aptos" w:hAnsi="Aptos"/>
                <w:b w:val="0"/>
                <w:color w:val="171717"/>
                <w:sz w:val="14"/>
              </w:rPr>
              <w:t>Significant change in pupil needs; serious incident; accessibility concern; updated law/guidance; material change to provision</w:t>
            </w:r>
          </w:p>
        </w:tc>
      </w:tr>
    </w:tbl>
    <w:p/>
    <w:p>
      <w:pPr>
        <w:pStyle w:val="Heading1"/>
      </w:pPr>
      <w:r>
        <w:t>Guidance Basis</w:t>
      </w:r>
    </w:p>
    <w:p>
      <w:r>
        <w:t>Department for Education and Department of Health and Social Care: Special educational needs and disability code of practice: 0 to 25 years, current version updated 12 September 2024.</w:t>
      </w:r>
    </w:p>
    <w:p>
      <w:r>
        <w:t>Department for Education: SEND guide for schools and alternative provision settings.</w:t>
      </w:r>
    </w:p>
    <w:p>
      <w:r>
        <w:t>Equality Act 2010 principles concerning disability discrimination and reasonable adjustments are reflected as applicable to the legal status and services provided by Stageworks Education.</w:t>
      </w:r>
    </w:p>
    <w:sectPr w:rsidR="00FC693F" w:rsidRPr="0006063C" w:rsidSect="00034616">
      <w:headerReference w:type="default" r:id="rId9"/>
      <w:footerReference w:type="default" r:id="rId10"/>
      <w:pgSz w:w="12240" w:h="15840"/>
      <w:pgMar w:top="792" w:right="893" w:bottom="792" w:left="89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5"/>
      </w:rPr>
      <w:t>Inspection Portfolio 2026-27 | Controlled Document</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b/>
        <w:color w:val="B28A45"/>
        <w:sz w:val="15"/>
      </w:rPr>
      <w:t>STAGEWORKS EDUCATION | SEND &amp; INCLUSION POLICY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Aptos" w:hAnsi="Aptos"/>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b/>
      <w:bCs/>
      <w:color w:val="171717"/>
      <w:sz w:val="3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Display" w:hAnsi="Aptos Display"/>
      <w:b/>
      <w:bCs/>
      <w:color w:val="B28A45"/>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ptos Display" w:hAnsi="Aptos Display"/>
      <w:b/>
      <w:bCs/>
      <w:color w:val="171717"/>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